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468" w:rsidRPr="00FA1AB7" w:rsidRDefault="007E7E99" w:rsidP="00AB27BA">
      <w:pPr>
        <w:pStyle w:val="Titre1"/>
        <w:rPr>
          <w:lang w:val="fr-FR"/>
        </w:rPr>
      </w:pPr>
      <w:r>
        <w:rPr>
          <w:lang w:val="fr-FR"/>
        </w:rPr>
        <w:t>Problème</w:t>
      </w:r>
      <w:r w:rsidR="00FA525B" w:rsidRPr="00FA1AB7">
        <w:rPr>
          <w:lang w:val="fr-FR"/>
        </w:rPr>
        <w:t xml:space="preserve"> : Dimensionnement d’une chaîne de mesure pression</w:t>
      </w:r>
    </w:p>
    <w:p w:rsidR="00192468" w:rsidRPr="00FA1AB7" w:rsidRDefault="00776BDA" w:rsidP="00AB27BA">
      <w:pPr>
        <w:spacing w:before="120" w:after="120"/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61312" behindDoc="1" locked="0" layoutInCell="1" allowOverlap="1" wp14:anchorId="3D9210B0" wp14:editId="27971432">
            <wp:simplePos x="0" y="0"/>
            <wp:positionH relativeFrom="column">
              <wp:posOffset>4655185</wp:posOffset>
            </wp:positionH>
            <wp:positionV relativeFrom="paragraph">
              <wp:posOffset>991870</wp:posOffset>
            </wp:positionV>
            <wp:extent cx="2576195" cy="1931670"/>
            <wp:effectExtent l="0" t="0" r="0" b="0"/>
            <wp:wrapNone/>
            <wp:docPr id="4" name="Image 4" descr="Module CAN 16 bits ADS1115 - Opencirc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dule CAN 16 bits ADS1115 - Opencircui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195" cy="193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525B" w:rsidRPr="00FA1AB7">
        <w:rPr>
          <w:rFonts w:ascii="Times New Roman" w:hAnsi="Times New Roman" w:cs="Times New Roman"/>
          <w:sz w:val="26"/>
          <w:szCs w:val="26"/>
          <w:lang w:val="fr-FR"/>
        </w:rPr>
        <w:t>L’entreprise HydroTech développe un banc de test de capteurs de pression pour la vérification de circuits hydrauliques. Le capteur MPX2200AP fournit un signal analogique compris entre 0 et 40 mV pour une pression comprise entre 0 et 200 kPa. Un convertisseur analogique-numérique (CAN) ADS1115 est utilisé avec un Arduino pour l'acquisition du signal via une liaison I2C.</w:t>
      </w:r>
    </w:p>
    <w:p w:rsidR="00FA1AB7" w:rsidRPr="00FA1AB7" w:rsidRDefault="00FA525B" w:rsidP="00AB27BA">
      <w:pPr>
        <w:pStyle w:val="Titre2"/>
        <w:rPr>
          <w:lang w:val="fr-FR"/>
        </w:rPr>
      </w:pPr>
      <w:r w:rsidRPr="00FA1AB7">
        <w:rPr>
          <w:lang w:val="fr-FR"/>
        </w:rPr>
        <w:t>Cahier des charges :</w:t>
      </w:r>
    </w:p>
    <w:p w:rsidR="00FA1AB7" w:rsidRPr="00FA1AB7" w:rsidRDefault="00FA525B" w:rsidP="00FA1AB7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t>Objectif de mesure : mesurer une pression</w:t>
      </w:r>
      <w:r w:rsidR="00C957B8">
        <w:rPr>
          <w:rFonts w:ascii="Times New Roman" w:hAnsi="Times New Roman" w:cs="Times New Roman"/>
          <w:sz w:val="26"/>
          <w:szCs w:val="26"/>
          <w:lang w:val="fr-FR"/>
        </w:rPr>
        <w:t xml:space="preserve"> absolue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de 150 kPa </w:t>
      </w:r>
      <w:r w:rsidR="00FA1AB7" w:rsidRPr="00FA1AB7">
        <w:rPr>
          <w:rFonts w:ascii="Times New Roman" w:hAnsi="Times New Roman" w:cs="Times New Roman"/>
          <w:sz w:val="26"/>
          <w:szCs w:val="26"/>
          <w:lang w:val="fr-FR"/>
        </w:rPr>
        <w:br/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avec </w:t>
      </w:r>
      <w:r w:rsidR="0023568C">
        <w:rPr>
          <w:rFonts w:ascii="Times New Roman" w:hAnsi="Times New Roman" w:cs="Times New Roman"/>
          <w:sz w:val="26"/>
          <w:szCs w:val="26"/>
          <w:lang w:val="fr-FR"/>
        </w:rPr>
        <w:t>un Ecart Maximum Toléré (EMT)</w:t>
      </w:r>
      <w:r w:rsidR="0076450F">
        <w:rPr>
          <w:rFonts w:ascii="Times New Roman" w:hAnsi="Times New Roman" w:cs="Times New Roman"/>
          <w:sz w:val="26"/>
          <w:szCs w:val="26"/>
          <w:lang w:val="fr-FR"/>
        </w:rPr>
        <w:t xml:space="preserve"> de ±3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kPa.</w:t>
      </w:r>
    </w:p>
    <w:p w:rsidR="00192468" w:rsidRDefault="00FA525B" w:rsidP="00FA1AB7">
      <w:pPr>
        <w:pStyle w:val="Paragraphedeliste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t>Considérer les incertitudes calculées (capteur ±1%</w:t>
      </w:r>
      <w:r w:rsidR="00F37933">
        <w:rPr>
          <w:rFonts w:ascii="Times New Roman" w:hAnsi="Times New Roman" w:cs="Times New Roman"/>
          <w:sz w:val="26"/>
          <w:szCs w:val="26"/>
          <w:lang w:val="fr-FR"/>
        </w:rPr>
        <w:t xml:space="preserve"> FS</w:t>
      </w:r>
      <w:r w:rsidR="009E3CE8">
        <w:rPr>
          <w:rFonts w:ascii="Times New Roman" w:hAnsi="Times New Roman" w:cs="Times New Roman"/>
          <w:sz w:val="26"/>
          <w:szCs w:val="26"/>
          <w:lang w:val="fr-FR"/>
        </w:rPr>
        <w:t xml:space="preserve"> + CAN</w:t>
      </w:r>
      <w:r w:rsidR="00AB27BA">
        <w:rPr>
          <w:rFonts w:ascii="Times New Roman" w:hAnsi="Times New Roman" w:cs="Times New Roman"/>
          <w:sz w:val="26"/>
          <w:szCs w:val="26"/>
          <w:lang w:val="fr-FR"/>
        </w:rPr>
        <w:t xml:space="preserve">) </w:t>
      </w:r>
    </w:p>
    <w:p w:rsidR="00AB27BA" w:rsidRPr="00FA1AB7" w:rsidRDefault="00AB27BA" w:rsidP="00AB27BA">
      <w:pPr>
        <w:pStyle w:val="Paragraphedeliste"/>
        <w:rPr>
          <w:rFonts w:ascii="Times New Roman" w:hAnsi="Times New Roman" w:cs="Times New Roman"/>
          <w:sz w:val="26"/>
          <w:szCs w:val="26"/>
          <w:lang w:val="fr-FR"/>
        </w:rPr>
      </w:pPr>
    </w:p>
    <w:p w:rsidR="00192468" w:rsidRPr="0023568C" w:rsidRDefault="00FA525B" w:rsidP="00AB27BA">
      <w:pPr>
        <w:pStyle w:val="Titre2"/>
        <w:rPr>
          <w:lang w:val="fr-FR"/>
        </w:rPr>
      </w:pPr>
      <w:r w:rsidRPr="0023568C">
        <w:rPr>
          <w:lang w:val="fr-FR"/>
        </w:rPr>
        <w:t>Données techniques :</w:t>
      </w:r>
    </w:p>
    <w:p w:rsidR="00C957B8" w:rsidRPr="008A0659" w:rsidRDefault="0012089B" w:rsidP="0023568C">
      <w:pPr>
        <w:rPr>
          <w:lang w:val="fr-FR"/>
        </w:rPr>
      </w:pPr>
      <w:r w:rsidRPr="0012089B">
        <w:rPr>
          <w:rFonts w:ascii="Times New Roman" w:hAnsi="Times New Roman" w:cs="Times New Roman"/>
          <w:noProof/>
          <w:sz w:val="26"/>
          <w:szCs w:val="26"/>
          <w:lang w:val="fr-FR" w:eastAsia="fr-FR"/>
        </w:rPr>
        <w:drawing>
          <wp:anchor distT="0" distB="0" distL="114300" distR="114300" simplePos="0" relativeHeight="251659264" behindDoc="0" locked="0" layoutInCell="1" allowOverlap="1" wp14:anchorId="7F57AA0C" wp14:editId="6123850B">
            <wp:simplePos x="0" y="0"/>
            <wp:positionH relativeFrom="column">
              <wp:posOffset>4949190</wp:posOffset>
            </wp:positionH>
            <wp:positionV relativeFrom="paragraph">
              <wp:posOffset>1158421</wp:posOffset>
            </wp:positionV>
            <wp:extent cx="2001520" cy="219075"/>
            <wp:effectExtent l="0" t="0" r="0" b="952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2CF8">
        <w:rPr>
          <w:rFonts w:ascii="Times New Roman" w:hAnsi="Times New Roman" w:cs="Times New Roman"/>
          <w:sz w:val="26"/>
          <w:szCs w:val="26"/>
          <w:lang w:val="fr-FR"/>
        </w:rPr>
        <w:t xml:space="preserve">• Capteur : MPX2200AP </w:t>
      </w:r>
      <w:r w:rsidR="00FA525B"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— Plage de mesure : 0–200 kPa,</w:t>
      </w:r>
      <w:r w:rsidR="0023568C">
        <w:rPr>
          <w:rFonts w:ascii="Times New Roman" w:hAnsi="Times New Roman" w:cs="Times New Roman"/>
          <w:sz w:val="26"/>
          <w:szCs w:val="26"/>
          <w:lang w:val="fr-FR"/>
        </w:rPr>
        <w:br/>
        <w:t xml:space="preserve">                </w:t>
      </w:r>
      <w:r w:rsidR="00FA525B"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sortie : 0–40 mV (typique), précision : ±1 % de FS (Full Scale).</w:t>
      </w:r>
      <w:r w:rsidR="00FA525B" w:rsidRPr="00FA1AB7">
        <w:rPr>
          <w:rFonts w:ascii="Times New Roman" w:hAnsi="Times New Roman" w:cs="Times New Roman"/>
          <w:sz w:val="26"/>
          <w:szCs w:val="26"/>
          <w:lang w:val="fr-FR"/>
        </w:rPr>
        <w:br/>
      </w:r>
      <w:r w:rsidR="00FA525B" w:rsidRPr="0023568C">
        <w:rPr>
          <w:rFonts w:ascii="Times New Roman" w:hAnsi="Times New Roman" w:cs="Times New Roman"/>
          <w:sz w:val="26"/>
          <w:szCs w:val="26"/>
          <w:lang w:val="fr-FR"/>
        </w:rPr>
        <w:t xml:space="preserve">• CAN : ADS1115 (Texas Instruments) </w:t>
      </w:r>
      <w:r w:rsidR="001D7F30" w:rsidRPr="001D7F30">
        <w:rPr>
          <w:lang w:val="fr-FR"/>
        </w:rPr>
        <w:t>4 canaux indépendants</w:t>
      </w:r>
      <w:r w:rsidR="001D7F30">
        <w:rPr>
          <w:lang w:val="fr-FR"/>
        </w:rPr>
        <w:t xml:space="preserve">A0 A1 A2 et A4  ou </w:t>
      </w:r>
      <w:r w:rsidR="001D7F30" w:rsidRPr="001D7F30">
        <w:rPr>
          <w:lang w:val="fr-FR"/>
        </w:rPr>
        <w:t>2 canaux différentiels</w:t>
      </w:r>
      <w:r w:rsidR="008A0659">
        <w:rPr>
          <w:lang w:val="fr-FR"/>
        </w:rPr>
        <w:br/>
        <w:t xml:space="preserve">                    Incertitude en LSB :   </w:t>
      </w:r>
      <w:r w:rsidR="008A0659" w:rsidRPr="00FA1AB7">
        <w:rPr>
          <w:rFonts w:ascii="Times New Roman" w:hAnsi="Times New Roman" w:cs="Times New Roman"/>
          <w:sz w:val="26"/>
          <w:szCs w:val="26"/>
        </w:rPr>
        <w:t>Δ</w:t>
      </w:r>
      <w:r w:rsidR="008A0659" w:rsidRPr="008A0659">
        <w:rPr>
          <w:rFonts w:ascii="Times New Roman" w:hAnsi="Times New Roman" w:cs="Times New Roman"/>
          <w:sz w:val="26"/>
          <w:szCs w:val="26"/>
          <w:lang w:val="fr-FR"/>
        </w:rPr>
        <w:t>q</w:t>
      </w:r>
      <w:r w:rsidR="008A0659" w:rsidRPr="00FA1AB7">
        <w:rPr>
          <w:rFonts w:ascii="Times New Roman" w:hAnsi="Times New Roman" w:cs="Times New Roman"/>
          <w:sz w:val="26"/>
          <w:szCs w:val="26"/>
          <w:lang w:val="fr-FR"/>
        </w:rPr>
        <w:t>_</w:t>
      </w:r>
      <w:r w:rsidR="008A0659" w:rsidRPr="0076450F">
        <w:rPr>
          <w:rFonts w:ascii="Times New Roman" w:hAnsi="Times New Roman" w:cs="Times New Roman"/>
          <w:sz w:val="26"/>
          <w:szCs w:val="26"/>
          <w:vertAlign w:val="subscript"/>
          <w:lang w:val="fr-FR"/>
        </w:rPr>
        <w:t>CAN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t xml:space="preserve">  = </w:t>
      </w:r>
      <w:r w:rsidR="008A0659">
        <w:rPr>
          <w:lang w:val="fr-FR"/>
        </w:rPr>
        <w:t xml:space="preserve">± ( 10 + </w:t>
      </w:r>
      <m:oMath>
        <m:f>
          <m:fPr>
            <m:ctrlPr>
              <w:rPr>
                <w:rFonts w:ascii="Cambria Math" w:hAnsi="Cambria Math"/>
                <w:i/>
                <w:lang w:val="fr-FR"/>
              </w:rPr>
            </m:ctrlPr>
          </m:fPr>
          <m:num>
            <m:r>
              <w:rPr>
                <w:rFonts w:ascii="Cambria Math" w:hAnsi="Cambria Math"/>
                <w:lang w:val="fr-FR"/>
              </w:rPr>
              <m:t>Lecture</m:t>
            </m:r>
          </m:num>
          <m:den>
            <m:r>
              <w:rPr>
                <w:rFonts w:ascii="Cambria Math" w:hAnsi="Cambria Math"/>
                <w:lang w:val="fr-FR"/>
              </w:rPr>
              <m:t>FSR</m:t>
            </m:r>
          </m:den>
        </m:f>
        <m:r>
          <w:rPr>
            <w:rFonts w:ascii="Cambria Math" w:hAnsi="Cambria Math"/>
            <w:lang w:val="fr-FR"/>
          </w:rPr>
          <m:t>×10 )</m:t>
        </m:r>
      </m:oMath>
      <w:r w:rsidR="00FC4AEC">
        <w:rPr>
          <w:lang w:val="fr-FR"/>
        </w:rPr>
        <w:t xml:space="preserve">    </w:t>
      </w:r>
      <w:r w:rsidR="00FC4AEC" w:rsidRPr="00FC4AEC">
        <w:rPr>
          <w:i/>
          <w:lang w:val="fr-FR"/>
        </w:rPr>
        <w:t>10 LSB d’offset + erreur de gain</w:t>
      </w:r>
      <w:bookmarkStart w:id="0" w:name="_GoBack"/>
      <w:bookmarkEnd w:id="0"/>
      <w:r w:rsidR="0023568C" w:rsidRPr="00FC4AEC">
        <w:rPr>
          <w:rFonts w:ascii="Times New Roman" w:hAnsi="Times New Roman" w:cs="Times New Roman"/>
          <w:i/>
          <w:sz w:val="26"/>
          <w:szCs w:val="26"/>
          <w:lang w:val="fr-FR"/>
        </w:rPr>
        <w:br/>
      </w:r>
      <w:r w:rsidR="0023568C">
        <w:rPr>
          <w:rFonts w:ascii="Times New Roman" w:hAnsi="Times New Roman" w:cs="Times New Roman"/>
          <w:sz w:val="26"/>
          <w:szCs w:val="26"/>
          <w:lang w:val="fr-FR"/>
        </w:rPr>
        <w:t xml:space="preserve">             </w:t>
      </w:r>
      <w:r w:rsidR="00FA525B" w:rsidRPr="0023568C">
        <w:rPr>
          <w:rFonts w:ascii="Times New Roman" w:hAnsi="Times New Roman" w:cs="Times New Roman"/>
          <w:sz w:val="26"/>
          <w:szCs w:val="26"/>
          <w:lang w:val="fr-FR"/>
        </w:rPr>
        <w:t xml:space="preserve"> Résolution : 16 bits, interface : I2C (adresse </w:t>
      </w:r>
      <w:r w:rsidR="00FA1AB7" w:rsidRPr="0023568C">
        <w:rPr>
          <w:rFonts w:ascii="Times New Roman" w:hAnsi="Times New Roman" w:cs="Times New Roman"/>
          <w:sz w:val="26"/>
          <w:szCs w:val="26"/>
          <w:lang w:val="fr-FR"/>
        </w:rPr>
        <w:t>par défaut</w:t>
      </w:r>
      <w:r w:rsidR="00FA525B" w:rsidRPr="0023568C">
        <w:rPr>
          <w:rFonts w:ascii="Times New Roman" w:hAnsi="Times New Roman" w:cs="Times New Roman"/>
          <w:sz w:val="26"/>
          <w:szCs w:val="26"/>
          <w:lang w:val="fr-FR"/>
        </w:rPr>
        <w:t xml:space="preserve"> : 0x48</w:t>
      </w:r>
      <w:r w:rsidR="001D7F30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1D7F30" w:rsidRPr="001D7F30">
        <w:rPr>
          <w:rFonts w:ascii="Times New Roman" w:hAnsi="Times New Roman" w:cs="Times New Roman"/>
          <w:szCs w:val="26"/>
          <w:lang w:val="fr-FR"/>
        </w:rPr>
        <w:t>+ 3 autres avec broche ADDR</w:t>
      </w:r>
      <w:r w:rsidR="00FA525B" w:rsidRPr="001D7F30">
        <w:rPr>
          <w:rFonts w:ascii="Times New Roman" w:hAnsi="Times New Roman" w:cs="Times New Roman"/>
          <w:szCs w:val="26"/>
          <w:lang w:val="fr-FR"/>
        </w:rPr>
        <w:t>).</w:t>
      </w:r>
      <w:r w:rsidR="0023568C" w:rsidRPr="001D7F30">
        <w:rPr>
          <w:rFonts w:ascii="Times New Roman" w:hAnsi="Times New Roman" w:cs="Times New Roman"/>
          <w:szCs w:val="26"/>
          <w:lang w:val="fr-FR"/>
        </w:rPr>
        <w:br/>
      </w:r>
      <w:r w:rsidR="0023568C">
        <w:rPr>
          <w:rFonts w:ascii="Times New Roman" w:hAnsi="Times New Roman" w:cs="Times New Roman"/>
          <w:sz w:val="26"/>
          <w:szCs w:val="26"/>
          <w:lang w:val="fr-FR"/>
        </w:rPr>
        <w:t xml:space="preserve">              </w:t>
      </w:r>
      <w:r w:rsidR="0023568C" w:rsidRPr="00FA1AB7">
        <w:rPr>
          <w:rFonts w:ascii="Times New Roman" w:hAnsi="Times New Roman" w:cs="Times New Roman"/>
          <w:sz w:val="26"/>
          <w:szCs w:val="26"/>
          <w:lang w:val="fr-FR"/>
        </w:rPr>
        <w:t>Plages FSR programmables</w:t>
      </w:r>
      <w:r w:rsidR="00C957B8">
        <w:rPr>
          <w:rFonts w:ascii="Times New Roman" w:hAnsi="Times New Roman" w:cs="Times New Roman"/>
          <w:sz w:val="26"/>
          <w:szCs w:val="26"/>
          <w:lang w:val="fr-FR"/>
        </w:rPr>
        <w:t xml:space="preserve"> au travers du PGA</w:t>
      </w:r>
      <w:r w:rsidR="0023568C"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pour l’ADS1115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8"/>
        <w:gridCol w:w="1518"/>
        <w:gridCol w:w="1518"/>
        <w:gridCol w:w="1518"/>
        <w:gridCol w:w="1519"/>
        <w:gridCol w:w="1519"/>
        <w:gridCol w:w="1519"/>
      </w:tblGrid>
      <w:tr w:rsidR="00C957B8" w:rsidRPr="008A0659" w:rsidTr="00C957B8">
        <w:tc>
          <w:tcPr>
            <w:tcW w:w="1518" w:type="dxa"/>
          </w:tcPr>
          <w:p w:rsidR="00C957B8" w:rsidRDefault="00C957B8" w:rsidP="0023568C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PGA</w:t>
            </w:r>
          </w:p>
        </w:tc>
        <w:tc>
          <w:tcPr>
            <w:tcW w:w="1518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2/3</w:t>
            </w:r>
          </w:p>
        </w:tc>
        <w:tc>
          <w:tcPr>
            <w:tcW w:w="1518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1</w:t>
            </w:r>
          </w:p>
        </w:tc>
        <w:tc>
          <w:tcPr>
            <w:tcW w:w="1518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2</w:t>
            </w:r>
          </w:p>
        </w:tc>
        <w:tc>
          <w:tcPr>
            <w:tcW w:w="1519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4</w:t>
            </w:r>
          </w:p>
        </w:tc>
        <w:tc>
          <w:tcPr>
            <w:tcW w:w="1519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8</w:t>
            </w:r>
          </w:p>
        </w:tc>
        <w:tc>
          <w:tcPr>
            <w:tcW w:w="1519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16</w:t>
            </w:r>
          </w:p>
        </w:tc>
      </w:tr>
      <w:tr w:rsidR="00C957B8" w:rsidRPr="008A0659" w:rsidTr="00C957B8">
        <w:tc>
          <w:tcPr>
            <w:tcW w:w="1518" w:type="dxa"/>
          </w:tcPr>
          <w:p w:rsidR="00C957B8" w:rsidRDefault="00C957B8" w:rsidP="0023568C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FSR</w:t>
            </w:r>
          </w:p>
        </w:tc>
        <w:tc>
          <w:tcPr>
            <w:tcW w:w="1518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FA1AB7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±6.144 V</w:t>
            </w:r>
          </w:p>
        </w:tc>
        <w:tc>
          <w:tcPr>
            <w:tcW w:w="1518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8A0659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±4.096 V</w:t>
            </w:r>
          </w:p>
        </w:tc>
        <w:tc>
          <w:tcPr>
            <w:tcW w:w="1518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8A0659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±2.048 V</w:t>
            </w:r>
          </w:p>
        </w:tc>
        <w:tc>
          <w:tcPr>
            <w:tcW w:w="1519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8A0659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±1.024 V</w:t>
            </w:r>
          </w:p>
        </w:tc>
        <w:tc>
          <w:tcPr>
            <w:tcW w:w="1519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8A0659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±0.512 V</w:t>
            </w:r>
          </w:p>
        </w:tc>
        <w:tc>
          <w:tcPr>
            <w:tcW w:w="1519" w:type="dxa"/>
          </w:tcPr>
          <w:p w:rsidR="00C957B8" w:rsidRDefault="00C957B8" w:rsidP="00C957B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8A0659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±0.256 V</w:t>
            </w:r>
          </w:p>
        </w:tc>
      </w:tr>
    </w:tbl>
    <w:p w:rsidR="00192468" w:rsidRPr="00FA1AB7" w:rsidRDefault="00FA525B" w:rsidP="0076450F">
      <w:pPr>
        <w:spacing w:after="0"/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t>Rappels :</w:t>
      </w:r>
      <w:r w:rsidR="0012089B" w:rsidRPr="0012089B">
        <w:rPr>
          <w:noProof/>
          <w:lang w:val="fr-FR" w:eastAsia="fr-FR"/>
        </w:rPr>
        <w:t xml:space="preserve"> </w:t>
      </w:r>
    </w:p>
    <w:p w:rsidR="0076450F" w:rsidRDefault="00FA525B" w:rsidP="0076450F">
      <w:pPr>
        <w:pStyle w:val="Paragraphedeliste"/>
        <w:numPr>
          <w:ilvl w:val="0"/>
          <w:numId w:val="13"/>
        </w:numPr>
        <w:spacing w:after="0"/>
        <w:ind w:left="357" w:hanging="357"/>
        <w:contextualSpacing w:val="0"/>
        <w:rPr>
          <w:rFonts w:ascii="Times New Roman" w:hAnsi="Times New Roman" w:cs="Times New Roman"/>
          <w:lang w:val="fr-FR"/>
        </w:rPr>
      </w:pPr>
      <w:r w:rsidRPr="0076450F">
        <w:rPr>
          <w:rFonts w:ascii="Times New Roman" w:hAnsi="Times New Roman" w:cs="Times New Roman"/>
          <w:lang w:val="fr-FR"/>
        </w:rPr>
        <w:t>FSR (Full Scale Range) : plage d’entrée programmable du convertisseur, c’est-à-dire la tension maximale mesurable.</w:t>
      </w:r>
    </w:p>
    <w:p w:rsidR="00C957B8" w:rsidRPr="00C957B8" w:rsidRDefault="00C957B8" w:rsidP="00C957B8">
      <w:pPr>
        <w:pStyle w:val="Paragraphedeliste"/>
        <w:numPr>
          <w:ilvl w:val="0"/>
          <w:numId w:val="13"/>
        </w:numPr>
        <w:rPr>
          <w:rFonts w:ascii="Times New Roman" w:hAnsi="Times New Roman" w:cs="Times New Roman"/>
          <w:lang w:val="fr-FR"/>
        </w:rPr>
      </w:pPr>
      <w:r w:rsidRPr="0076450F">
        <w:rPr>
          <w:rFonts w:ascii="Times New Roman" w:hAnsi="Times New Roman" w:cs="Times New Roman"/>
          <w:lang w:val="fr-FR"/>
        </w:rPr>
        <w:t>PGA (Programmable Gain Amplifier) : amplificateur à gain programmable i</w:t>
      </w:r>
      <w:r>
        <w:rPr>
          <w:rFonts w:ascii="Times New Roman" w:hAnsi="Times New Roman" w:cs="Times New Roman"/>
          <w:lang w:val="fr-FR"/>
        </w:rPr>
        <w:t>n</w:t>
      </w:r>
      <w:r w:rsidRPr="0076450F">
        <w:rPr>
          <w:rFonts w:ascii="Times New Roman" w:hAnsi="Times New Roman" w:cs="Times New Roman"/>
          <w:lang w:val="fr-FR"/>
        </w:rPr>
        <w:t>tégré dans le CAN</w:t>
      </w:r>
      <w:r>
        <w:rPr>
          <w:rFonts w:ascii="Times New Roman" w:hAnsi="Times New Roman" w:cs="Times New Roman"/>
          <w:lang w:val="fr-FR"/>
        </w:rPr>
        <w:t xml:space="preserve"> (2/3 à 16)</w:t>
      </w:r>
    </w:p>
    <w:p w:rsidR="00192468" w:rsidRPr="0076450F" w:rsidRDefault="00FA525B" w:rsidP="0076450F">
      <w:pPr>
        <w:pStyle w:val="Paragraphedeliste"/>
        <w:numPr>
          <w:ilvl w:val="0"/>
          <w:numId w:val="13"/>
        </w:numPr>
        <w:rPr>
          <w:rFonts w:ascii="Times New Roman" w:hAnsi="Times New Roman" w:cs="Times New Roman"/>
          <w:lang w:val="fr-FR"/>
        </w:rPr>
      </w:pPr>
      <w:r w:rsidRPr="0076450F">
        <w:rPr>
          <w:rFonts w:ascii="Times New Roman" w:hAnsi="Times New Roman" w:cs="Times New Roman"/>
          <w:lang w:val="fr-FR"/>
        </w:rPr>
        <w:t>LSB (Least Significant Bit) : plus petit incrément de tension mesurable par le CAN pour une plage donnée.</w:t>
      </w:r>
    </w:p>
    <w:p w:rsidR="00192468" w:rsidRPr="00FA1AB7" w:rsidRDefault="00FA525B" w:rsidP="00AB27BA">
      <w:pPr>
        <w:pStyle w:val="Titre2"/>
        <w:rPr>
          <w:lang w:val="fr-FR"/>
        </w:rPr>
      </w:pPr>
      <w:r w:rsidRPr="00FA1AB7">
        <w:rPr>
          <w:lang w:val="fr-FR"/>
        </w:rPr>
        <w:t>Partie 1 — Étude du convertisseur ADS1115</w:t>
      </w:r>
    </w:p>
    <w:p w:rsidR="00FA1AB7" w:rsidRPr="00FA1AB7" w:rsidRDefault="00133A94">
      <w:pPr>
        <w:rPr>
          <w:rFonts w:ascii="Times New Roman" w:hAnsi="Times New Roman" w:cs="Times New Roman"/>
          <w:sz w:val="26"/>
          <w:szCs w:val="26"/>
          <w:lang w:val="fr-FR"/>
        </w:rPr>
      </w:pPr>
      <w:r w:rsidRPr="00133A94">
        <w:rPr>
          <w:rFonts w:ascii="Times New Roman" w:hAnsi="Times New Roman" w:cs="Times New Roman"/>
          <w:noProof/>
          <w:sz w:val="26"/>
          <w:szCs w:val="26"/>
          <w:lang w:val="fr-FR" w:eastAsia="fr-FR"/>
        </w:rPr>
        <w:drawing>
          <wp:anchor distT="0" distB="0" distL="114300" distR="114300" simplePos="0" relativeHeight="251660288" behindDoc="0" locked="0" layoutInCell="1" allowOverlap="1" wp14:anchorId="1E61C97D" wp14:editId="287B7490">
            <wp:simplePos x="0" y="0"/>
            <wp:positionH relativeFrom="column">
              <wp:posOffset>4685030</wp:posOffset>
            </wp:positionH>
            <wp:positionV relativeFrom="paragraph">
              <wp:posOffset>217805</wp:posOffset>
            </wp:positionV>
            <wp:extent cx="2503310" cy="563880"/>
            <wp:effectExtent l="0" t="0" r="0" b="762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31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525B"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1) Choisir la plage FSR de l'ADS1115 adaptée à la mesure de la tension issue du capteur (0–40 mV) et </w:t>
      </w:r>
      <w:r w:rsidR="0079704F">
        <w:rPr>
          <w:rFonts w:ascii="Times New Roman" w:hAnsi="Times New Roman" w:cs="Times New Roman"/>
          <w:sz w:val="26"/>
          <w:szCs w:val="26"/>
          <w:lang w:val="fr-FR"/>
        </w:rPr>
        <w:t xml:space="preserve">comment </w:t>
      </w:r>
      <w:r>
        <w:rPr>
          <w:rFonts w:ascii="Times New Roman" w:hAnsi="Times New Roman" w:cs="Times New Roman"/>
          <w:sz w:val="26"/>
          <w:szCs w:val="26"/>
          <w:lang w:val="fr-FR"/>
        </w:rPr>
        <w:t>programmer cette plage de mesure dans le setup ?</w:t>
      </w:r>
      <w:r w:rsidRPr="00133A94">
        <w:rPr>
          <w:noProof/>
          <w:lang w:val="fr-FR" w:eastAsia="fr-FR"/>
        </w:rPr>
        <w:t xml:space="preserve"> </w:t>
      </w:r>
    </w:p>
    <w:p w:rsidR="00FA1AB7" w:rsidRPr="00FA1AB7" w:rsidRDefault="00FA1AB7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FA1AB7" w:rsidRDefault="00FA525B">
      <w:pPr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br/>
        <w:t xml:space="preserve">2) Donner la valeur d’un LSB pour la plage retenue, puis calculer l’incertitude </w:t>
      </w:r>
      <w:r w:rsidR="008A0659">
        <w:rPr>
          <w:lang w:val="fr-FR"/>
        </w:rPr>
        <w:t xml:space="preserve">:   </w:t>
      </w:r>
      <w:r w:rsidR="008A0659" w:rsidRPr="00FA1AB7">
        <w:rPr>
          <w:rFonts w:ascii="Times New Roman" w:hAnsi="Times New Roman" w:cs="Times New Roman"/>
          <w:sz w:val="26"/>
          <w:szCs w:val="26"/>
        </w:rPr>
        <w:t>Δ</w:t>
      </w:r>
      <w:r w:rsidR="008A0659" w:rsidRPr="008A0659">
        <w:rPr>
          <w:rFonts w:ascii="Times New Roman" w:hAnsi="Times New Roman" w:cs="Times New Roman"/>
          <w:sz w:val="26"/>
          <w:szCs w:val="26"/>
          <w:lang w:val="fr-FR"/>
        </w:rPr>
        <w:t>q</w:t>
      </w:r>
      <w:r w:rsidR="008A0659" w:rsidRPr="00FA1AB7">
        <w:rPr>
          <w:rFonts w:ascii="Times New Roman" w:hAnsi="Times New Roman" w:cs="Times New Roman"/>
          <w:sz w:val="26"/>
          <w:szCs w:val="26"/>
          <w:lang w:val="fr-FR"/>
        </w:rPr>
        <w:t>_</w:t>
      </w:r>
      <w:r w:rsidR="008A0659" w:rsidRPr="0076450F">
        <w:rPr>
          <w:rFonts w:ascii="Times New Roman" w:hAnsi="Times New Roman" w:cs="Times New Roman"/>
          <w:sz w:val="26"/>
          <w:szCs w:val="26"/>
          <w:vertAlign w:val="subscript"/>
          <w:lang w:val="fr-FR"/>
        </w:rPr>
        <w:t>CAN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t xml:space="preserve">  et </w:t>
      </w:r>
      <w:r w:rsidRPr="00FA1AB7">
        <w:rPr>
          <w:rFonts w:ascii="Times New Roman" w:hAnsi="Times New Roman" w:cs="Times New Roman"/>
          <w:sz w:val="26"/>
          <w:szCs w:val="26"/>
        </w:rPr>
        <w:t>Δ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>V_</w:t>
      </w:r>
      <w:r w:rsidRPr="0076450F">
        <w:rPr>
          <w:rFonts w:ascii="Times New Roman" w:hAnsi="Times New Roman" w:cs="Times New Roman"/>
          <w:sz w:val="26"/>
          <w:szCs w:val="26"/>
          <w:vertAlign w:val="subscript"/>
          <w:lang w:val="fr-FR"/>
        </w:rPr>
        <w:t>CAN</w:t>
      </w:r>
      <w:r w:rsidR="00507489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t>pour V=0,0300 V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>.</w:t>
      </w:r>
    </w:p>
    <w:p w:rsidR="00F848AF" w:rsidRDefault="00F848AF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AB27BA" w:rsidRDefault="00FA525B">
      <w:pPr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lastRenderedPageBreak/>
        <w:t xml:space="preserve">3) Comparer 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t>une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incertitude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t xml:space="preserve"> de </w:t>
      </w:r>
      <w:r w:rsidR="008A0659" w:rsidRPr="00FA1AB7">
        <w:rPr>
          <w:rFonts w:ascii="Times New Roman" w:hAnsi="Times New Roman" w:cs="Times New Roman"/>
          <w:sz w:val="26"/>
          <w:szCs w:val="26"/>
        </w:rPr>
        <w:t>Δ</w:t>
      </w:r>
      <w:r w:rsidR="008A0659" w:rsidRPr="008A0659">
        <w:rPr>
          <w:rFonts w:ascii="Times New Roman" w:hAnsi="Times New Roman" w:cs="Times New Roman"/>
          <w:sz w:val="26"/>
          <w:szCs w:val="26"/>
          <w:lang w:val="fr-FR"/>
        </w:rPr>
        <w:t>q</w:t>
      </w:r>
      <w:r w:rsidR="008A0659" w:rsidRPr="00FA1AB7">
        <w:rPr>
          <w:rFonts w:ascii="Times New Roman" w:hAnsi="Times New Roman" w:cs="Times New Roman"/>
          <w:sz w:val="26"/>
          <w:szCs w:val="26"/>
          <w:lang w:val="fr-FR"/>
        </w:rPr>
        <w:t>_</w:t>
      </w:r>
      <w:r w:rsidR="008A0659" w:rsidRPr="0076450F">
        <w:rPr>
          <w:rFonts w:ascii="Times New Roman" w:hAnsi="Times New Roman" w:cs="Times New Roman"/>
          <w:sz w:val="26"/>
          <w:szCs w:val="26"/>
          <w:vertAlign w:val="subscript"/>
          <w:lang w:val="fr-FR"/>
        </w:rPr>
        <w:t>CAN</w:t>
      </w:r>
      <w:r w:rsidR="008A0659"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t>=11 LSB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à la tension maximale mesurée</w:t>
      </w:r>
      <w:r w:rsidR="00AB27BA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>40 mV)</w:t>
      </w:r>
      <w:r w:rsidR="00AB27BA">
        <w:rPr>
          <w:rFonts w:ascii="Times New Roman" w:hAnsi="Times New Roman" w:cs="Times New Roman"/>
          <w:sz w:val="26"/>
          <w:szCs w:val="26"/>
          <w:lang w:val="fr-FR"/>
        </w:rPr>
        <w:t xml:space="preserve"> %FS 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t>par le capteur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>.</w:t>
      </w:r>
    </w:p>
    <w:p w:rsidR="0012089B" w:rsidRDefault="0012089B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12089B" w:rsidRPr="00FA1AB7" w:rsidRDefault="0012089B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FA1AB7" w:rsidRPr="00FA1AB7" w:rsidRDefault="00FA525B">
      <w:pPr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t>4) Expliquer l’intérêt d’utiliser une liaison I2C pour la communication entre le CAN et l’Arduino, et préciser l’adresse I2C la plus courante du composant.</w:t>
      </w:r>
      <w:r w:rsidR="00F848AF"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</w:p>
    <w:p w:rsidR="00FA1AB7" w:rsidRDefault="00FA1AB7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F848AF" w:rsidRDefault="00AB27BA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 xml:space="preserve">5) </w:t>
      </w:r>
      <w:r w:rsidR="00F848AF">
        <w:rPr>
          <w:rFonts w:ascii="Times New Roman" w:hAnsi="Times New Roman" w:cs="Times New Roman"/>
          <w:sz w:val="26"/>
          <w:szCs w:val="26"/>
          <w:lang w:val="fr-FR"/>
        </w:rPr>
        <w:t>Combien de capteur</w:t>
      </w:r>
      <w:r>
        <w:rPr>
          <w:rFonts w:ascii="Times New Roman" w:hAnsi="Times New Roman" w:cs="Times New Roman"/>
          <w:sz w:val="26"/>
          <w:szCs w:val="26"/>
          <w:lang w:val="fr-FR"/>
        </w:rPr>
        <w:t>s</w:t>
      </w:r>
      <w:r w:rsidR="00F848AF">
        <w:rPr>
          <w:rFonts w:ascii="Times New Roman" w:hAnsi="Times New Roman" w:cs="Times New Roman"/>
          <w:sz w:val="26"/>
          <w:szCs w:val="26"/>
          <w:lang w:val="fr-FR"/>
        </w:rPr>
        <w:t xml:space="preserve"> de pression peut-on brancher sur un</w:t>
      </w:r>
      <w:r w:rsidR="00F848AF" w:rsidRPr="00F848AF">
        <w:rPr>
          <w:lang w:val="fr-FR"/>
        </w:rPr>
        <w:t xml:space="preserve"> ADS1115</w:t>
      </w:r>
      <w:r w:rsidR="00F848AF">
        <w:rPr>
          <w:lang w:val="fr-FR"/>
        </w:rPr>
        <w:t xml:space="preserve"> en mode différentiel</w:t>
      </w:r>
      <w:r w:rsidR="00F848AF">
        <w:rPr>
          <w:rFonts w:ascii="Times New Roman" w:hAnsi="Times New Roman" w:cs="Times New Roman"/>
          <w:sz w:val="26"/>
          <w:szCs w:val="26"/>
          <w:lang w:val="fr-FR"/>
        </w:rPr>
        <w:t> ?</w:t>
      </w:r>
    </w:p>
    <w:p w:rsidR="00192468" w:rsidRPr="00FA1AB7" w:rsidRDefault="00FA525B" w:rsidP="00AB27BA">
      <w:pPr>
        <w:pStyle w:val="Titre2"/>
        <w:rPr>
          <w:lang w:val="fr-FR"/>
        </w:rPr>
      </w:pPr>
      <w:r w:rsidRPr="00FA1AB7">
        <w:rPr>
          <w:lang w:val="fr-FR"/>
        </w:rPr>
        <w:t>Partie 2 — Étude du capteur MPX2200AP</w:t>
      </w:r>
    </w:p>
    <w:p w:rsidR="00FA1AB7" w:rsidRPr="00FA1AB7" w:rsidRDefault="00FA525B">
      <w:pPr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t>1) Calculer la sensibilité du capteur (en mV/kPa).</w:t>
      </w:r>
    </w:p>
    <w:p w:rsidR="00FA1AB7" w:rsidRPr="00FA1AB7" w:rsidRDefault="00FA525B">
      <w:pPr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br/>
        <w:t xml:space="preserve">2) Calculer l’incertitude du capteur </w:t>
      </w:r>
      <w:r w:rsidR="0076450F" w:rsidRPr="00FA1AB7">
        <w:rPr>
          <w:rFonts w:ascii="Times New Roman" w:hAnsi="Times New Roman" w:cs="Times New Roman"/>
          <w:sz w:val="26"/>
          <w:szCs w:val="26"/>
        </w:rPr>
        <w:t>Δ</w:t>
      </w:r>
      <w:r w:rsidR="0076450F" w:rsidRPr="00FA1AB7">
        <w:rPr>
          <w:rFonts w:ascii="Times New Roman" w:hAnsi="Times New Roman" w:cs="Times New Roman"/>
          <w:sz w:val="26"/>
          <w:szCs w:val="26"/>
          <w:lang w:val="fr-FR"/>
        </w:rPr>
        <w:t>V_</w:t>
      </w:r>
      <w:r w:rsidR="0076450F" w:rsidRPr="0076450F">
        <w:rPr>
          <w:rFonts w:ascii="Times New Roman" w:hAnsi="Times New Roman" w:cs="Times New Roman"/>
          <w:sz w:val="26"/>
          <w:szCs w:val="26"/>
          <w:vertAlign w:val="subscript"/>
          <w:lang w:val="fr-FR"/>
        </w:rPr>
        <w:t>MPX</w:t>
      </w:r>
      <w:r w:rsidR="0076450F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>correspondant à ±1 % de la pleine échelle (F</w:t>
      </w:r>
      <w:r w:rsidR="00C957B8">
        <w:rPr>
          <w:rFonts w:ascii="Times New Roman" w:hAnsi="Times New Roman" w:cs="Times New Roman"/>
          <w:sz w:val="26"/>
          <w:szCs w:val="26"/>
          <w:lang w:val="fr-FR"/>
        </w:rPr>
        <w:t xml:space="preserve">S = Full Scale), exprimée en mV puis en déduire </w:t>
      </w:r>
      <w:r w:rsidR="00C957B8" w:rsidRPr="00FA1AB7">
        <w:rPr>
          <w:rFonts w:ascii="Times New Roman" w:hAnsi="Times New Roman" w:cs="Times New Roman"/>
          <w:sz w:val="26"/>
          <w:szCs w:val="26"/>
        </w:rPr>
        <w:t>Δ</w:t>
      </w:r>
      <w:r w:rsidR="00C957B8">
        <w:rPr>
          <w:rFonts w:ascii="Times New Roman" w:hAnsi="Times New Roman" w:cs="Times New Roman"/>
          <w:sz w:val="26"/>
          <w:szCs w:val="26"/>
          <w:lang w:val="fr-FR"/>
        </w:rPr>
        <w:t>P</w:t>
      </w:r>
      <w:r w:rsidR="00C957B8" w:rsidRPr="00FA1AB7">
        <w:rPr>
          <w:rFonts w:ascii="Times New Roman" w:hAnsi="Times New Roman" w:cs="Times New Roman"/>
          <w:sz w:val="26"/>
          <w:szCs w:val="26"/>
          <w:lang w:val="fr-FR"/>
        </w:rPr>
        <w:t>_</w:t>
      </w:r>
      <w:r w:rsidR="00C957B8" w:rsidRPr="0076450F">
        <w:rPr>
          <w:rFonts w:ascii="Times New Roman" w:hAnsi="Times New Roman" w:cs="Times New Roman"/>
          <w:sz w:val="26"/>
          <w:szCs w:val="26"/>
          <w:vertAlign w:val="subscript"/>
          <w:lang w:val="fr-FR"/>
        </w:rPr>
        <w:t>MPX</w:t>
      </w:r>
      <w:r w:rsidR="00C957B8">
        <w:rPr>
          <w:rFonts w:ascii="Times New Roman" w:hAnsi="Times New Roman" w:cs="Times New Roman"/>
          <w:sz w:val="26"/>
          <w:szCs w:val="26"/>
          <w:vertAlign w:val="subscript"/>
          <w:lang w:val="fr-FR"/>
        </w:rPr>
        <w:t xml:space="preserve">  </w:t>
      </w:r>
      <w:r w:rsidR="00C957B8" w:rsidRPr="00C957B8">
        <w:rPr>
          <w:rFonts w:ascii="Times New Roman" w:hAnsi="Times New Roman" w:cs="Times New Roman"/>
          <w:sz w:val="26"/>
          <w:szCs w:val="26"/>
          <w:lang w:val="fr-FR"/>
        </w:rPr>
        <w:t>en kPa</w:t>
      </w:r>
    </w:p>
    <w:p w:rsidR="0012089B" w:rsidRPr="00FA1AB7" w:rsidRDefault="0012089B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AB27BA" w:rsidRDefault="00FA525B">
      <w:pPr>
        <w:rPr>
          <w:rFonts w:ascii="Times New Roman" w:hAnsi="Times New Roman" w:cs="Times New Roman"/>
          <w:sz w:val="26"/>
          <w:szCs w:val="26"/>
          <w:lang w:val="fr-FR"/>
        </w:rPr>
      </w:pPr>
      <w:r w:rsidRPr="00FA1AB7">
        <w:rPr>
          <w:rFonts w:ascii="Times New Roman" w:hAnsi="Times New Roman" w:cs="Times New Roman"/>
          <w:sz w:val="26"/>
          <w:szCs w:val="26"/>
          <w:lang w:val="fr-FR"/>
        </w:rPr>
        <w:t>3) Calculer la résolution</w:t>
      </w:r>
      <w:r w:rsidR="00C957B8">
        <w:rPr>
          <w:rFonts w:ascii="Times New Roman" w:hAnsi="Times New Roman" w:cs="Times New Roman"/>
          <w:sz w:val="26"/>
          <w:szCs w:val="26"/>
          <w:lang w:val="fr-FR"/>
        </w:rPr>
        <w:t xml:space="preserve"> Res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t>_q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en </w:t>
      </w:r>
      <w:r w:rsidR="001D7F30">
        <w:rPr>
          <w:rFonts w:ascii="Times New Roman" w:hAnsi="Times New Roman" w:cs="Times New Roman"/>
          <w:sz w:val="26"/>
          <w:szCs w:val="26"/>
          <w:lang w:val="fr-FR"/>
        </w:rPr>
        <w:t>kPa/LSB</w:t>
      </w:r>
      <w:r w:rsidR="00C957B8">
        <w:rPr>
          <w:rFonts w:ascii="Times New Roman" w:hAnsi="Times New Roman" w:cs="Times New Roman"/>
          <w:sz w:val="26"/>
          <w:szCs w:val="26"/>
          <w:lang w:val="fr-FR"/>
        </w:rPr>
        <w:t xml:space="preserve"> de l’association MPX2200 + ADS115</w:t>
      </w:r>
      <w:r w:rsidR="008A0659">
        <w:rPr>
          <w:rFonts w:ascii="Times New Roman" w:hAnsi="Times New Roman" w:cs="Times New Roman"/>
          <w:sz w:val="26"/>
          <w:szCs w:val="26"/>
          <w:lang w:val="fr-FR"/>
        </w:rPr>
        <w:br/>
        <w:t xml:space="preserve">     Cette résolution est-elle compatible avec un affichage Res_aff =1 hPa ?</w:t>
      </w:r>
    </w:p>
    <w:p w:rsidR="00AB27BA" w:rsidRDefault="00AB27BA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FA1AB7" w:rsidRPr="00FA1AB7" w:rsidRDefault="00AB27BA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4) Calculer</w:t>
      </w:r>
      <w:r w:rsidR="001D7F30">
        <w:rPr>
          <w:rFonts w:ascii="Times New Roman" w:hAnsi="Times New Roman" w:cs="Times New Roman"/>
          <w:sz w:val="26"/>
          <w:szCs w:val="26"/>
          <w:lang w:val="fr-FR"/>
        </w:rPr>
        <w:t xml:space="preserve"> l’incertitude</w:t>
      </w:r>
      <w:r w:rsidR="00FA525B"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1D7F30" w:rsidRPr="00FA1AB7">
        <w:rPr>
          <w:rFonts w:ascii="Times New Roman" w:hAnsi="Times New Roman" w:cs="Times New Roman"/>
          <w:sz w:val="26"/>
          <w:szCs w:val="26"/>
          <w:lang w:val="fr-FR"/>
        </w:rPr>
        <w:t>du système complet</w:t>
      </w:r>
      <w:r w:rsidR="001D7F30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en kPa </w:t>
      </w:r>
      <w:r w:rsidR="00FA525B" w:rsidRPr="00FA1AB7">
        <w:rPr>
          <w:rFonts w:ascii="Times New Roman" w:hAnsi="Times New Roman" w:cs="Times New Roman"/>
          <w:sz w:val="26"/>
          <w:szCs w:val="26"/>
          <w:lang w:val="fr-FR"/>
        </w:rPr>
        <w:t>(capteur + CAN).</w:t>
      </w:r>
      <w:r w:rsidR="00C957B8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C957B8" w:rsidRPr="00C957B8">
        <w:rPr>
          <w:rFonts w:ascii="Times New Roman" w:hAnsi="Times New Roman" w:cs="Times New Roman"/>
          <w:i/>
          <w:sz w:val="26"/>
          <w:szCs w:val="26"/>
          <w:lang w:val="fr-FR"/>
        </w:rPr>
        <w:t>(2 chiffres significatifs max)</w:t>
      </w:r>
    </w:p>
    <w:tbl>
      <w:tblPr>
        <w:tblW w:w="10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840"/>
        <w:gridCol w:w="1480"/>
        <w:gridCol w:w="1980"/>
        <w:gridCol w:w="1440"/>
        <w:gridCol w:w="1760"/>
      </w:tblGrid>
      <w:tr w:rsidR="00DD2679" w:rsidRPr="004E21C4" w:rsidTr="00DD2679">
        <w:trPr>
          <w:trHeight w:val="936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Source d’incertitude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Incertitude élargie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U (en kPa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)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Loi de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probabilité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Incertitude type 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s = u = U/k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Variance s²=u²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Contribution 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relative (%)</w:t>
            </w:r>
          </w:p>
        </w:tc>
      </w:tr>
      <w:tr w:rsidR="00DD2679" w:rsidRPr="004E21C4" w:rsidTr="00DD2679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B320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MPX2200AP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k=2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DD2679" w:rsidRPr="00B320BC" w:rsidTr="00DD2679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B320BC" w:rsidRDefault="00DD2679" w:rsidP="00B320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CAN ADS115</w:t>
            </w:r>
            <w:r w:rsidR="00B320BC"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B320BC"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br/>
            </w:r>
            <w:r w:rsidR="00B320BC" w:rsidRPr="00FA1AB7">
              <w:rPr>
                <w:rFonts w:ascii="Times New Roman" w:hAnsi="Times New Roman" w:cs="Times New Roman"/>
                <w:sz w:val="26"/>
                <w:szCs w:val="26"/>
              </w:rPr>
              <w:t>Δ</w:t>
            </w:r>
            <w:r w:rsidR="00B320BC" w:rsidRPr="00B320BC">
              <w:rPr>
                <w:rFonts w:ascii="Times New Roman" w:hAnsi="Times New Roman" w:cs="Times New Roman"/>
                <w:sz w:val="26"/>
                <w:szCs w:val="26"/>
              </w:rPr>
              <w:t>q_</w:t>
            </w:r>
            <w:r w:rsidR="00B320BC" w:rsidRPr="00B320BC">
              <w:rPr>
                <w:rFonts w:ascii="Times New Roman" w:hAnsi="Times New Roman" w:cs="Times New Roman"/>
                <w:sz w:val="26"/>
                <w:szCs w:val="26"/>
                <w:vertAlign w:val="subscript"/>
              </w:rPr>
              <w:t>CAN</w:t>
            </w:r>
            <w:r w:rsidR="00B320BC" w:rsidRPr="00B320BC">
              <w:rPr>
                <w:rFonts w:ascii="Times New Roman" w:hAnsi="Times New Roman" w:cs="Times New Roman"/>
                <w:sz w:val="26"/>
                <w:szCs w:val="26"/>
              </w:rPr>
              <w:t xml:space="preserve"> =11 LSB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B320BC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B320B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DD2679" w:rsidRPr="00B320BC" w:rsidTr="00DD2679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507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Résolution</w:t>
            </w:r>
            <w:r w:rsidR="00D82CF8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 </w:t>
            </w:r>
            <w:r w:rsidR="00507489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affichage </w:t>
            </w:r>
            <w:r w:rsidR="00507489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</w:r>
            <w:r w:rsidR="008A0659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 xml:space="preserve">Res_aff = </w:t>
            </w:r>
            <w:r w:rsidR="00507489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1 hPa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Rectangulaire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DD2679" w:rsidRPr="00B320BC" w:rsidTr="00DD2679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  <w:t>Chaîne complète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DD2679" w:rsidRPr="004E21C4" w:rsidRDefault="00DD2679" w:rsidP="00AE56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192468" w:rsidRPr="00FA1AB7" w:rsidRDefault="0023568C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 xml:space="preserve">5) 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>Vérifier si la chaîne de mesure (MPX2200AP + ADS1115 + Arduino)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Pr="00FA1AB7">
        <w:rPr>
          <w:rFonts w:ascii="Times New Roman" w:hAnsi="Times New Roman" w:cs="Times New Roman"/>
          <w:sz w:val="26"/>
          <w:szCs w:val="26"/>
          <w:lang w:val="fr-FR"/>
        </w:rPr>
        <w:t xml:space="preserve"> est compatible avec </w:t>
      </w:r>
      <w:r>
        <w:rPr>
          <w:rFonts w:ascii="Times New Roman" w:hAnsi="Times New Roman" w:cs="Times New Roman"/>
          <w:sz w:val="26"/>
          <w:szCs w:val="26"/>
          <w:lang w:val="fr-FR"/>
        </w:rPr>
        <w:t>le cahier des charges</w:t>
      </w:r>
    </w:p>
    <w:sectPr w:rsidR="00192468" w:rsidRPr="00FA1AB7" w:rsidSect="008A0659">
      <w:headerReference w:type="default" r:id="rId12"/>
      <w:pgSz w:w="12240" w:h="15840"/>
      <w:pgMar w:top="1276" w:right="900" w:bottom="851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C72" w:rsidRDefault="00282C72" w:rsidP="00AB27BA">
      <w:pPr>
        <w:spacing w:after="0" w:line="240" w:lineRule="auto"/>
      </w:pPr>
      <w:r>
        <w:separator/>
      </w:r>
    </w:p>
  </w:endnote>
  <w:endnote w:type="continuationSeparator" w:id="0">
    <w:p w:rsidR="00282C72" w:rsidRDefault="00282C72" w:rsidP="00AB2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C72" w:rsidRDefault="00282C72" w:rsidP="00AB27BA">
      <w:pPr>
        <w:spacing w:after="0" w:line="240" w:lineRule="auto"/>
      </w:pPr>
      <w:r>
        <w:separator/>
      </w:r>
    </w:p>
  </w:footnote>
  <w:footnote w:type="continuationSeparator" w:id="0">
    <w:p w:rsidR="00282C72" w:rsidRDefault="00282C72" w:rsidP="00AB27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7BA" w:rsidRDefault="00AB27BA">
    <w:pPr>
      <w:pStyle w:val="En-tte"/>
    </w:pPr>
    <w:r>
      <w:t>TD Dim MPX2200AP+ADS115</w:t>
    </w:r>
    <w:r>
      <w:ptab w:relativeTo="margin" w:alignment="right" w:leader="none"/>
    </w:r>
    <w:r w:rsidRPr="00AB27BA">
      <w:fldChar w:fldCharType="begin"/>
    </w:r>
    <w:r w:rsidRPr="00AB27BA">
      <w:instrText>PAGE   \* MERGEFORMAT</w:instrText>
    </w:r>
    <w:r w:rsidRPr="00AB27BA">
      <w:fldChar w:fldCharType="separate"/>
    </w:r>
    <w:r w:rsidR="00776BDA" w:rsidRPr="00776BDA">
      <w:rPr>
        <w:noProof/>
        <w:lang w:val="fr-FR"/>
      </w:rPr>
      <w:t>1</w:t>
    </w:r>
    <w:r w:rsidRPr="00AB27BA"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1D57192"/>
    <w:multiLevelType w:val="hybridMultilevel"/>
    <w:tmpl w:val="A25AF78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860562C"/>
    <w:multiLevelType w:val="hybridMultilevel"/>
    <w:tmpl w:val="5B2C071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7049C0"/>
    <w:multiLevelType w:val="hybridMultilevel"/>
    <w:tmpl w:val="52EC8EA0"/>
    <w:lvl w:ilvl="0" w:tplc="C6BEEEA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6E5D3F"/>
    <w:multiLevelType w:val="hybridMultilevel"/>
    <w:tmpl w:val="0A6AF612"/>
    <w:lvl w:ilvl="0" w:tplc="C6BEEEA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1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2089B"/>
    <w:rsid w:val="00133A94"/>
    <w:rsid w:val="0015074B"/>
    <w:rsid w:val="00192468"/>
    <w:rsid w:val="001D7F30"/>
    <w:rsid w:val="0023568C"/>
    <w:rsid w:val="00282C72"/>
    <w:rsid w:val="00283F32"/>
    <w:rsid w:val="0029639D"/>
    <w:rsid w:val="00326F90"/>
    <w:rsid w:val="004573A2"/>
    <w:rsid w:val="00507489"/>
    <w:rsid w:val="005232BA"/>
    <w:rsid w:val="005E4FE0"/>
    <w:rsid w:val="00730299"/>
    <w:rsid w:val="0076450F"/>
    <w:rsid w:val="00776BDA"/>
    <w:rsid w:val="0079704F"/>
    <w:rsid w:val="007E7E99"/>
    <w:rsid w:val="008A0659"/>
    <w:rsid w:val="008C12B8"/>
    <w:rsid w:val="009430A8"/>
    <w:rsid w:val="009E3CE8"/>
    <w:rsid w:val="00AA1D8D"/>
    <w:rsid w:val="00AB27BA"/>
    <w:rsid w:val="00B320BC"/>
    <w:rsid w:val="00B47730"/>
    <w:rsid w:val="00C64088"/>
    <w:rsid w:val="00C957B8"/>
    <w:rsid w:val="00CB0664"/>
    <w:rsid w:val="00D82CF8"/>
    <w:rsid w:val="00DD2679"/>
    <w:rsid w:val="00F17DF5"/>
    <w:rsid w:val="00F37933"/>
    <w:rsid w:val="00F848AF"/>
    <w:rsid w:val="00FA1AB7"/>
    <w:rsid w:val="00FA525B"/>
    <w:rsid w:val="00FC4AE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1D7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7F30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8A065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1D7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7F30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8A06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C13C406-F238-47FF-8EAD-2322A5121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492</Words>
  <Characters>2711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Gregory P</cp:lastModifiedBy>
  <cp:revision>18</cp:revision>
  <cp:lastPrinted>2025-10-10T09:17:00Z</cp:lastPrinted>
  <dcterms:created xsi:type="dcterms:W3CDTF">2025-10-10T07:35:00Z</dcterms:created>
  <dcterms:modified xsi:type="dcterms:W3CDTF">2025-10-12T07:14:00Z</dcterms:modified>
</cp:coreProperties>
</file>