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D1C" w:rsidRPr="00A04A86" w:rsidRDefault="002A0696" w:rsidP="00122F12">
      <w:pPr>
        <w:pStyle w:val="Titre1"/>
        <w:spacing w:before="0"/>
        <w:rPr>
          <w:sz w:val="44"/>
          <w:lang w:val="fr-FR"/>
        </w:rPr>
      </w:pPr>
      <w:r>
        <w:rPr>
          <w:sz w:val="44"/>
          <w:lang w:val="fr-FR"/>
        </w:rPr>
        <w:t xml:space="preserve">1 - </w:t>
      </w:r>
      <w:r w:rsidR="00EE55B7" w:rsidRPr="00A04A86">
        <w:rPr>
          <w:sz w:val="44"/>
          <w:lang w:val="fr-FR"/>
        </w:rPr>
        <w:t>La chaîne de mesure informatisée</w:t>
      </w:r>
    </w:p>
    <w:p w:rsidR="001A7D1C" w:rsidRPr="00EE55B7" w:rsidRDefault="00EE55B7">
      <w:pPr>
        <w:pStyle w:val="Titre2"/>
        <w:rPr>
          <w:lang w:val="fr-FR"/>
        </w:rPr>
      </w:pPr>
      <w:r w:rsidRPr="00EE55B7">
        <w:rPr>
          <w:lang w:val="fr-FR"/>
        </w:rPr>
        <w:t>I. Introduction</w:t>
      </w:r>
    </w:p>
    <w:p w:rsidR="001A7D1C" w:rsidRPr="00EE55B7" w:rsidRDefault="00A13EB0">
      <w:pPr>
        <w:rPr>
          <w:lang w:val="fr-FR"/>
        </w:rPr>
      </w:pPr>
      <w:r>
        <w:rPr>
          <w:noProof/>
          <w:lang w:val="fr-FR" w:eastAsia="fr-FR"/>
        </w:rPr>
        <mc:AlternateContent>
          <mc:Choice Requires="wpg">
            <w:drawing>
              <wp:anchor distT="0" distB="0" distL="114300" distR="114300" simplePos="0" relativeHeight="251679744" behindDoc="0" locked="0" layoutInCell="1" allowOverlap="1" wp14:anchorId="5F7E4D51" wp14:editId="0B690926">
                <wp:simplePos x="0" y="0"/>
                <wp:positionH relativeFrom="column">
                  <wp:posOffset>4514508</wp:posOffset>
                </wp:positionH>
                <wp:positionV relativeFrom="paragraph">
                  <wp:posOffset>802347</wp:posOffset>
                </wp:positionV>
                <wp:extent cx="2667000" cy="2362200"/>
                <wp:effectExtent l="0" t="0" r="0" b="19050"/>
                <wp:wrapNone/>
                <wp:docPr id="13" name="Groupe 13"/>
                <wp:cNvGraphicFramePr/>
                <a:graphic xmlns:a="http://schemas.openxmlformats.org/drawingml/2006/main">
                  <a:graphicData uri="http://schemas.microsoft.com/office/word/2010/wordprocessingGroup">
                    <wpg:wgp>
                      <wpg:cNvGrpSpPr/>
                      <wpg:grpSpPr>
                        <a:xfrm>
                          <a:off x="0" y="0"/>
                          <a:ext cx="2667000" cy="2362200"/>
                          <a:chOff x="0" y="0"/>
                          <a:chExt cx="2667000" cy="2362200"/>
                        </a:xfrm>
                      </wpg:grpSpPr>
                      <wps:wsp>
                        <wps:cNvPr id="2" name="Zone de texte 2"/>
                        <wps:cNvSpPr txBox="1"/>
                        <wps:spPr>
                          <a:xfrm>
                            <a:off x="116306" y="320842"/>
                            <a:ext cx="1098282" cy="2526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3EB0" w:rsidRPr="00A13EB0" w:rsidRDefault="00A13EB0" w:rsidP="00A13EB0">
                              <w:pPr>
                                <w:jc w:val="cente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Zone de texte 2"/>
                        <wps:cNvSpPr txBox="1">
                          <a:spLocks noChangeArrowheads="1"/>
                        </wps:cNvSpPr>
                        <wps:spPr bwMode="auto">
                          <a:xfrm>
                            <a:off x="0" y="0"/>
                            <a:ext cx="1407160" cy="264160"/>
                          </a:xfrm>
                          <a:prstGeom prst="rect">
                            <a:avLst/>
                          </a:prstGeom>
                          <a:solidFill>
                            <a:srgbClr val="FFFFFF"/>
                          </a:solidFill>
                          <a:ln w="9525">
                            <a:noFill/>
                            <a:miter lim="800000"/>
                            <a:headEnd/>
                            <a:tailEnd/>
                          </a:ln>
                        </wps:spPr>
                        <wps:txbx>
                          <w:txbxContent>
                            <w:p w:rsidR="00A13EB0" w:rsidRPr="00A13EB0" w:rsidRDefault="00932F0D">
                              <w:pPr>
                                <w:rPr>
                                  <w:lang w:val="fr-FR"/>
                                </w:rPr>
                              </w:pPr>
                              <w:r w:rsidRPr="00932F0D">
                                <w:rPr>
                                  <w:rFonts w:ascii="Times New Roman" w:hAnsi="Times New Roman" w:cs="Times New Roman"/>
                                  <w:i/>
                                  <w:sz w:val="20"/>
                                  <w:szCs w:val="20"/>
                                  <w:lang w:val="fr-FR"/>
                                </w:rPr>
                                <w:t xml:space="preserve">Mesurande X : </w:t>
                              </w:r>
                              <w:r w:rsidR="00A13EB0" w:rsidRPr="00932F0D">
                                <w:rPr>
                                  <w:rFonts w:ascii="Times New Roman" w:hAnsi="Times New Roman" w:cs="Times New Roman"/>
                                  <w:i/>
                                  <w:sz w:val="20"/>
                                  <w:szCs w:val="20"/>
                                  <w:lang w:val="fr-FR"/>
                                </w:rPr>
                                <w:t xml:space="preserve"> </w:t>
                              </w:r>
                              <w:r w:rsidR="00A13EB0" w:rsidRPr="00A13EB0">
                                <w:rPr>
                                  <w:rFonts w:ascii="Times New Roman" w:hAnsi="Times New Roman" w:cs="Times New Roman"/>
                                  <w:i/>
                                  <w:sz w:val="20"/>
                                  <w:szCs w:val="20"/>
                                </w:rPr>
                                <w:t>θ</w:t>
                              </w:r>
                              <w:r w:rsidR="00A13EB0" w:rsidRPr="00932F0D">
                                <w:rPr>
                                  <w:rFonts w:ascii="Times New Roman" w:hAnsi="Times New Roman" w:cs="Times New Roman"/>
                                  <w:i/>
                                  <w:sz w:val="20"/>
                                  <w:szCs w:val="20"/>
                                  <w:lang w:val="fr-FR"/>
                                </w:rPr>
                                <w:t xml:space="preserve"> , P, d</w:t>
                              </w:r>
                              <w:r w:rsidR="00A13EB0" w:rsidRPr="00932F0D">
                                <w:rPr>
                                  <w:lang w:val="fr-FR"/>
                                </w:rPr>
                                <w:t xml:space="preserve"> …</w:t>
                              </w:r>
                            </w:p>
                          </w:txbxContent>
                        </wps:txbx>
                        <wps:bodyPr rot="0" vert="horz" wrap="square" lIns="91440" tIns="45720" rIns="91440" bIns="45720" anchor="t" anchorCtr="0">
                          <a:noAutofit/>
                        </wps:bodyPr>
                      </wps:wsp>
                      <wps:wsp>
                        <wps:cNvPr id="4" name="Connecteur droit avec flèche 4"/>
                        <wps:cNvCnPr/>
                        <wps:spPr>
                          <a:xfrm>
                            <a:off x="669758" y="573505"/>
                            <a:ext cx="0" cy="28511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5" name="Zone de texte 2"/>
                        <wps:cNvSpPr txBox="1">
                          <a:spLocks noChangeArrowheads="1"/>
                        </wps:cNvSpPr>
                        <wps:spPr bwMode="auto">
                          <a:xfrm>
                            <a:off x="790074" y="605590"/>
                            <a:ext cx="1600200" cy="321209"/>
                          </a:xfrm>
                          <a:prstGeom prst="rect">
                            <a:avLst/>
                          </a:prstGeom>
                          <a:solidFill>
                            <a:srgbClr val="FFFFFF"/>
                          </a:solidFill>
                          <a:ln w="9525">
                            <a:noFill/>
                            <a:miter lim="800000"/>
                            <a:headEnd/>
                            <a:tailEnd/>
                          </a:ln>
                        </wps:spPr>
                        <wps:txbx>
                          <w:txbxContent>
                            <w:p w:rsidR="00A13EB0" w:rsidRPr="00A13EB0" w:rsidRDefault="00A13EB0">
                              <w:pPr>
                                <w:rPr>
                                  <w:lang w:val="fr-FR"/>
                                </w:rPr>
                              </w:pPr>
                              <w:r>
                                <w:rPr>
                                  <w:rFonts w:ascii="Times New Roman" w:hAnsi="Times New Roman" w:cs="Times New Roman"/>
                                  <w:i/>
                                  <w:sz w:val="20"/>
                                  <w:szCs w:val="20"/>
                                  <w:lang w:val="fr-FR"/>
                                </w:rPr>
                                <w:t>signal faible (mV)</w:t>
                              </w:r>
                            </w:p>
                          </w:txbxContent>
                        </wps:txbx>
                        <wps:bodyPr rot="0" vert="horz" wrap="square" lIns="91440" tIns="45720" rIns="91440" bIns="45720" anchor="t" anchorCtr="0">
                          <a:noAutofit/>
                        </wps:bodyPr>
                      </wps:wsp>
                      <wps:wsp>
                        <wps:cNvPr id="6" name="Zone de texte 6"/>
                        <wps:cNvSpPr txBox="1"/>
                        <wps:spPr>
                          <a:xfrm>
                            <a:off x="116306" y="898358"/>
                            <a:ext cx="1098282" cy="2526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3EB0" w:rsidRPr="00A13EB0" w:rsidRDefault="00A13EB0" w:rsidP="00A13EB0">
                              <w:pPr>
                                <w:jc w:val="cente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Connecteur droit avec flèche 7"/>
                        <wps:cNvCnPr/>
                        <wps:spPr>
                          <a:xfrm>
                            <a:off x="669758" y="1175084"/>
                            <a:ext cx="0" cy="28511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8" name="Zone de texte 2"/>
                        <wps:cNvSpPr txBox="1">
                          <a:spLocks noChangeArrowheads="1"/>
                        </wps:cNvSpPr>
                        <wps:spPr bwMode="auto">
                          <a:xfrm>
                            <a:off x="790073" y="1227221"/>
                            <a:ext cx="1759695" cy="232978"/>
                          </a:xfrm>
                          <a:prstGeom prst="rect">
                            <a:avLst/>
                          </a:prstGeom>
                          <a:solidFill>
                            <a:srgbClr val="FFFFFF"/>
                          </a:solidFill>
                          <a:ln w="9525">
                            <a:noFill/>
                            <a:miter lim="800000"/>
                            <a:headEnd/>
                            <a:tailEnd/>
                          </a:ln>
                        </wps:spPr>
                        <wps:txbx>
                          <w:txbxContent>
                            <w:p w:rsidR="00A13EB0" w:rsidRPr="00A13EB0" w:rsidRDefault="00A13EB0">
                              <w:pPr>
                                <w:rPr>
                                  <w:lang w:val="fr-FR"/>
                                </w:rPr>
                              </w:pPr>
                              <w:r>
                                <w:rPr>
                                  <w:rFonts w:ascii="Times New Roman" w:hAnsi="Times New Roman" w:cs="Times New Roman"/>
                                  <w:i/>
                                  <w:sz w:val="20"/>
                                  <w:szCs w:val="20"/>
                                  <w:lang w:val="fr-FR"/>
                                </w:rPr>
                                <w:t>Sortie normalisée 0 – 5V</w:t>
                              </w:r>
                            </w:p>
                          </w:txbxContent>
                        </wps:txbx>
                        <wps:bodyPr rot="0" vert="horz" wrap="square" lIns="91440" tIns="45720" rIns="91440" bIns="45720" anchor="t" anchorCtr="0">
                          <a:noAutofit/>
                        </wps:bodyPr>
                      </wps:wsp>
                      <wps:wsp>
                        <wps:cNvPr id="9" name="Zone de texte 9"/>
                        <wps:cNvSpPr txBox="1"/>
                        <wps:spPr>
                          <a:xfrm>
                            <a:off x="116306" y="1491916"/>
                            <a:ext cx="1098282" cy="2526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3EB0" w:rsidRPr="00A13EB0" w:rsidRDefault="00A13EB0" w:rsidP="00A13EB0">
                              <w:pPr>
                                <w:jc w:val="cente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Connecteur droit avec flèche 10"/>
                        <wps:cNvCnPr/>
                        <wps:spPr>
                          <a:xfrm>
                            <a:off x="661737" y="1776663"/>
                            <a:ext cx="0" cy="28511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11" name="Zone de texte 11"/>
                        <wps:cNvSpPr txBox="1"/>
                        <wps:spPr>
                          <a:xfrm>
                            <a:off x="84222" y="2109537"/>
                            <a:ext cx="1098282" cy="2526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3EB0" w:rsidRPr="00A13EB0" w:rsidRDefault="00A13EB0" w:rsidP="00A13EB0">
                              <w:pPr>
                                <w:jc w:val="cente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Zone de texte 2"/>
                        <wps:cNvSpPr txBox="1">
                          <a:spLocks noChangeArrowheads="1"/>
                        </wps:cNvSpPr>
                        <wps:spPr bwMode="auto">
                          <a:xfrm>
                            <a:off x="806116" y="1792705"/>
                            <a:ext cx="1860884" cy="232410"/>
                          </a:xfrm>
                          <a:prstGeom prst="rect">
                            <a:avLst/>
                          </a:prstGeom>
                          <a:solidFill>
                            <a:srgbClr val="FFFFFF"/>
                          </a:solidFill>
                          <a:ln w="9525">
                            <a:noFill/>
                            <a:miter lim="800000"/>
                            <a:headEnd/>
                            <a:tailEnd/>
                          </a:ln>
                        </wps:spPr>
                        <wps:txbx>
                          <w:txbxContent>
                            <w:p w:rsidR="00A13EB0" w:rsidRPr="00A13EB0" w:rsidRDefault="00A13EB0" w:rsidP="00A13EB0">
                              <w:pPr>
                                <w:rPr>
                                  <w:lang w:val="fr-FR"/>
                                </w:rPr>
                              </w:pPr>
                              <w:r>
                                <w:rPr>
                                  <w:rFonts w:ascii="Times New Roman" w:hAnsi="Times New Roman" w:cs="Times New Roman"/>
                                  <w:i/>
                                  <w:sz w:val="20"/>
                                  <w:szCs w:val="20"/>
                                  <w:lang w:val="fr-FR"/>
                                </w:rPr>
                                <w:t>Sortie numérisée 0 – 1023 LSB</w:t>
                              </w:r>
                            </w:p>
                          </w:txbxContent>
                        </wps:txbx>
                        <wps:bodyPr rot="0" vert="horz" wrap="square" lIns="91440" tIns="45720" rIns="91440" bIns="45720" anchor="t" anchorCtr="0">
                          <a:noAutofit/>
                        </wps:bodyPr>
                      </wps:wsp>
                    </wpg:wgp>
                  </a:graphicData>
                </a:graphic>
              </wp:anchor>
            </w:drawing>
          </mc:Choice>
          <mc:Fallback>
            <w:pict>
              <v:group id="Groupe 13" o:spid="_x0000_s1026" style="position:absolute;margin-left:355.45pt;margin-top:63.2pt;width:210pt;height:186pt;z-index:251679744" coordsize="26670,23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">
                <v:shapetype id="_x0000_t202" coordsize="21600,21600" o:spt="202" path="m,l,21600r21600,l21600,xe">
                  <v:stroke joinstyle="miter"/>
                  <v:path gradientshapeok="t" o:connecttype="rect"/>
                </v:shapetype>
                <v:shape id="_x0000_s1027" type="#_x0000_t202" style="position:absolute;left:1163;top:3208;width:10982;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48sAA&#10;AADaAAAADwAAAGRycy9kb3ducmV2LnhtbESPQWsCMRSE74X+h/CE3mpWD2W7GkWLLUJP1dLzY/NM&#10;gpuXJUnX7b83BcHjMDPfMMv16DsxUEwusILZtAJB3Abt2Cj4Pr4/1yBSRtbYBSYFf5RgvXp8WGKj&#10;w4W/aDhkIwqEU4MKbM59I2VqLXlM09ATF+8UosdcZDRSR7wUuO/kvKpepEfHZcFiT2+W2vPh1yvY&#10;bc2raWuMdldr54bx5/RpPpR6moybBYhMY76Hb+29VjCH/yvlBsjVF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i48sAAAADaAAAADwAAAAAAAAAAAAAAAACYAgAAZHJzL2Rvd25y&#10;ZXYueG1sUEsFBgAAAAAEAAQA9QAAAIUDAAAAAA==&#10;" fillcolor="white [3201]" strokeweight=".5pt">
                  <v:textbox>
                    <w:txbxContent>
                      <w:p w:rsidR="00A13EB0" w:rsidRPr="00A13EB0" w:rsidRDefault="00A13EB0" w:rsidP="00A13EB0">
                        <w:pPr>
                          <w:jc w:val="center"/>
                          <w:rPr>
                            <w:lang w:val="fr-FR"/>
                          </w:rPr>
                        </w:pPr>
                      </w:p>
                    </w:txbxContent>
                  </v:textbox>
                </v:shape>
                <v:shape id="_x0000_s1028" type="#_x0000_t202" style="position:absolute;width:14071;height:26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A13EB0" w:rsidRPr="00A13EB0" w:rsidRDefault="00932F0D">
                        <w:pPr>
                          <w:rPr>
                            <w:lang w:val="fr-FR"/>
                          </w:rPr>
                        </w:pPr>
                        <w:r w:rsidRPr="00932F0D">
                          <w:rPr>
                            <w:rFonts w:ascii="Times New Roman" w:hAnsi="Times New Roman" w:cs="Times New Roman"/>
                            <w:i/>
                            <w:sz w:val="20"/>
                            <w:szCs w:val="20"/>
                            <w:lang w:val="fr-FR"/>
                          </w:rPr>
                          <w:t xml:space="preserve">Mesurande X : </w:t>
                        </w:r>
                        <w:r w:rsidR="00A13EB0" w:rsidRPr="00932F0D">
                          <w:rPr>
                            <w:rFonts w:ascii="Times New Roman" w:hAnsi="Times New Roman" w:cs="Times New Roman"/>
                            <w:i/>
                            <w:sz w:val="20"/>
                            <w:szCs w:val="20"/>
                            <w:lang w:val="fr-FR"/>
                          </w:rPr>
                          <w:t xml:space="preserve"> </w:t>
                        </w:r>
                        <w:r w:rsidR="00A13EB0" w:rsidRPr="00A13EB0">
                          <w:rPr>
                            <w:rFonts w:ascii="Times New Roman" w:hAnsi="Times New Roman" w:cs="Times New Roman"/>
                            <w:i/>
                            <w:sz w:val="20"/>
                            <w:szCs w:val="20"/>
                          </w:rPr>
                          <w:t>θ</w:t>
                        </w:r>
                        <w:r w:rsidR="00A13EB0" w:rsidRPr="00932F0D">
                          <w:rPr>
                            <w:rFonts w:ascii="Times New Roman" w:hAnsi="Times New Roman" w:cs="Times New Roman"/>
                            <w:i/>
                            <w:sz w:val="20"/>
                            <w:szCs w:val="20"/>
                            <w:lang w:val="fr-FR"/>
                          </w:rPr>
                          <w:t xml:space="preserve"> , P, d</w:t>
                        </w:r>
                        <w:r w:rsidR="00A13EB0" w:rsidRPr="00932F0D">
                          <w:rPr>
                            <w:lang w:val="fr-FR"/>
                          </w:rPr>
                          <w:t xml:space="preserve"> …</w:t>
                        </w:r>
                      </w:p>
                    </w:txbxContent>
                  </v:textbox>
                </v:shape>
                <v:shapetype id="_x0000_t32" coordsize="21600,21600" o:spt="32" o:oned="t" path="m,l21600,21600e" filled="f">
                  <v:path arrowok="t" fillok="f" o:connecttype="none"/>
                  <o:lock v:ext="edit" shapetype="t"/>
                </v:shapetype>
                <v:shape id="Connecteur droit avec flèche 4" o:spid="_x0000_s1029" type="#_x0000_t32" style="position:absolute;left:6697;top:5735;width:0;height:28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WpFMMAAADaAAAADwAAAGRycy9kb3ducmV2LnhtbESP3WrCQBSE7wXfYTmCd7pRbCmpq4go&#10;CP0Bk/b+NHuaRLNnw+6apG/fLRS8HGbmG2a9HUwjOnK+tqxgMU9AEBdW11wq+MiPsycQPiBrbCyT&#10;gh/ysN2MR2tMte35TF0WShEh7FNUUIXQplL6oiKDfm5b4uh9W2cwROlKqR32EW4auUySR2mw5rhQ&#10;YUv7ioprdjMKHg7uvGsvr/n7p/PHm62/3NvlRanpZNg9gwg0hHv4v33SClbwdyXeALn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VqRTDAAAA2gAAAA8AAAAAAAAAAAAA&#10;AAAAoQIAAGRycy9kb3ducmV2LnhtbFBLBQYAAAAABAAEAPkAAACRAwAAAAA=&#10;" strokecolor="#4f81bd [3204]" strokeweight="2pt">
                  <v:stroke endarrow="open"/>
                  <v:shadow on="t" color="black" opacity="24903f" origin=",.5" offset="0,.55556mm"/>
                </v:shape>
                <v:shape id="_x0000_s1030" type="#_x0000_t202" style="position:absolute;left:7900;top:6055;width:16002;height:3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rsidR="00A13EB0" w:rsidRPr="00A13EB0" w:rsidRDefault="00A13EB0">
                        <w:pPr>
                          <w:rPr>
                            <w:lang w:val="fr-FR"/>
                          </w:rPr>
                        </w:pPr>
                        <w:r>
                          <w:rPr>
                            <w:rFonts w:ascii="Times New Roman" w:hAnsi="Times New Roman" w:cs="Times New Roman"/>
                            <w:i/>
                            <w:sz w:val="20"/>
                            <w:szCs w:val="20"/>
                            <w:lang w:val="fr-FR"/>
                          </w:rPr>
                          <w:t>signal faible (mV)</w:t>
                        </w:r>
                      </w:p>
                    </w:txbxContent>
                  </v:textbox>
                </v:shape>
                <v:shape id="Zone de texte 6" o:spid="_x0000_s1031" type="#_x0000_t202" style="position:absolute;left:1163;top:8983;width:10982;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8cAA&#10;AADaAAAADwAAAGRycy9kb3ducmV2LnhtbESPQWsCMRSE74X+h/AEbzVrD7JdjaLFlkJP1dLzY/NM&#10;gpuXJUnX9d83BcHjMDPfMKvN6DsxUEwusIL5rAJB3Abt2Cj4Pr491SBSRtbYBSYFV0qwWT8+rLDR&#10;4cJfNByyEQXCqUEFNue+kTK1ljymWeiJi3cK0WMuMhqpI14K3HfyuaoW0qPjsmCxp1dL7fnw6xXs&#10;d+bFtDVGu6+1c8P4c/o070pNJ+N2CSLTmO/hW/tDK1jA/5VyA+T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SO+8cAAAADaAAAADwAAAAAAAAAAAAAAAACYAgAAZHJzL2Rvd25y&#10;ZXYueG1sUEsFBgAAAAAEAAQA9QAAAIUDAAAAAA==&#10;" fillcolor="white [3201]" strokeweight=".5pt">
                  <v:textbox>
                    <w:txbxContent>
                      <w:p w:rsidR="00A13EB0" w:rsidRPr="00A13EB0" w:rsidRDefault="00A13EB0" w:rsidP="00A13EB0">
                        <w:pPr>
                          <w:jc w:val="center"/>
                          <w:rPr>
                            <w:lang w:val="fr-FR"/>
                          </w:rPr>
                        </w:pPr>
                      </w:p>
                    </w:txbxContent>
                  </v:textbox>
                </v:shape>
                <v:shape id="Connecteur droit avec flèche 7" o:spid="_x0000_s1032" type="#_x0000_t32" style="position:absolute;left:6697;top:11750;width:0;height:28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c3Y8MAAADaAAAADwAAAGRycy9kb3ducmV2LnhtbESP3WrCQBSE7wXfYTmCd7pRsC2pq4go&#10;CP0Bk/b+NHuaRLNnw+6apG/fLRS8HGbmG2a9HUwjOnK+tqxgMU9AEBdW11wq+MiPsycQPiBrbCyT&#10;gh/ysN2MR2tMte35TF0WShEh7FNUUIXQplL6oiKDfm5b4uh9W2cwROlKqR32EW4auUySB2mw5rhQ&#10;YUv7ioprdjMKVgd33rWX1/z90/njzdZf7u3yotR0MuyeQQQawj383z5pBY/wdyXeALn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lHN2PDAAAA2gAAAA8AAAAAAAAAAAAA&#10;AAAAoQIAAGRycy9kb3ducmV2LnhtbFBLBQYAAAAABAAEAPkAAACRAwAAAAA=&#10;" strokecolor="#4f81bd [3204]" strokeweight="2pt">
                  <v:stroke endarrow="open"/>
                  <v:shadow on="t" color="black" opacity="24903f" origin=",.5" offset="0,.55556mm"/>
                </v:shape>
                <v:shape id="_x0000_s1033" type="#_x0000_t202" style="position:absolute;left:7900;top:12272;width:17597;height:2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A13EB0" w:rsidRPr="00A13EB0" w:rsidRDefault="00A13EB0">
                        <w:pPr>
                          <w:rPr>
                            <w:lang w:val="fr-FR"/>
                          </w:rPr>
                        </w:pPr>
                        <w:r>
                          <w:rPr>
                            <w:rFonts w:ascii="Times New Roman" w:hAnsi="Times New Roman" w:cs="Times New Roman"/>
                            <w:i/>
                            <w:sz w:val="20"/>
                            <w:szCs w:val="20"/>
                            <w:lang w:val="fr-FR"/>
                          </w:rPr>
                          <w:t>Sortie normalisée 0 – 5V</w:t>
                        </w:r>
                      </w:p>
                    </w:txbxContent>
                  </v:textbox>
                </v:shape>
                <v:shape id="Zone de texte 9" o:spid="_x0000_s1034" type="#_x0000_t202" style="position:absolute;left:1163;top:14919;width:10982;height:25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wqg8AA&#10;AADaAAAADwAAAGRycy9kb3ducmV2LnhtbESPQWsCMRSE74X+h/AEbzVrD7KuRtFiS6EntfT82DyT&#10;4OZlSdJ1+++bQsHjMDPfMOvt6DsxUEwusIL5rAJB3Abt2Cj4PL8+1SBSRtbYBSYFP5Rgu3l8WGOj&#10;w42PNJyyEQXCqUEFNue+kTK1ljymWeiJi3cJ0WMuMhqpI94K3HfyuaoW0qPjsmCxpxdL7fX07RUc&#10;9mZp2hqjPdTauWH8unyYN6Wmk3G3ApFpzPfwf/tdK1jC35VyA+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Lwqg8AAAADaAAAADwAAAAAAAAAAAAAAAACYAgAAZHJzL2Rvd25y&#10;ZXYueG1sUEsFBgAAAAAEAAQA9QAAAIUDAAAAAA==&#10;" fillcolor="white [3201]" strokeweight=".5pt">
                  <v:textbox>
                    <w:txbxContent>
                      <w:p w:rsidR="00A13EB0" w:rsidRPr="00A13EB0" w:rsidRDefault="00A13EB0" w:rsidP="00A13EB0">
                        <w:pPr>
                          <w:jc w:val="center"/>
                          <w:rPr>
                            <w:lang w:val="fr-FR"/>
                          </w:rPr>
                        </w:pPr>
                      </w:p>
                    </w:txbxContent>
                  </v:textbox>
                </v:shape>
                <v:shape id="Connecteur droit avec flèche 10" o:spid="_x0000_s1035" type="#_x0000_t32" style="position:absolute;left:6617;top:17766;width:0;height:28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PYMQAAADbAAAADwAAAGRycy9kb3ducmV2LnhtbESPT2sCQQzF7wW/w5CCtzpboVK2jiKi&#10;IFQF//Se7qS7qzuZZWbU9dubg9Bbwnt575fxtHONulKItWcD74MMFHHhbc2lgeNh+fYJKiZki41n&#10;MnCnCNNJ72WMufU33tF1n0olIRxzNFCl1OZax6Iih3HgW2LR/nxwmGQNpbYBbxLuGj3MspF2WLM0&#10;VNjSvKLivL84Ax+LsJu1p/Vh+xPi8uLr37A5fRvTf+1mX6ASdenf/LxeWcEXevlFBtCT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6A9gxAAAANsAAAAPAAAAAAAAAAAA&#10;AAAAAKECAABkcnMvZG93bnJldi54bWxQSwUGAAAAAAQABAD5AAAAkgMAAAAA&#10;" strokecolor="#4f81bd [3204]" strokeweight="2pt">
                  <v:stroke endarrow="open"/>
                  <v:shadow on="t" color="black" opacity="24903f" origin=",.5" offset="0,.55556mm"/>
                </v:shape>
                <v:shape id="Zone de texte 11" o:spid="_x0000_s1036" type="#_x0000_t202" style="position:absolute;left:842;top:21095;width:10983;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vO+b8A&#10;AADbAAAADwAAAGRycy9kb3ducmV2LnhtbERPTWsCMRC9F/ofwhR6q1l7KNvVKFq0CD1VxfOwGZPg&#10;ZrIkcd3+e1Mo9DaP9znz5eg7MVBMLrCC6aQCQdwG7dgoOB62LzWIlJE1doFJwQ8lWC4eH+bY6HDj&#10;bxr22YgSwqlBBTbnvpEytZY8pknoiQt3DtFjLjAaqSPeSrjv5GtVvUmPjkuDxZ4+LLWX/dUr2KzN&#10;u2lrjHZTa+eG8XT+Mp9KPT+NqxmITGP+F/+5d7rMn8LvL+UAubg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G875vwAAANsAAAAPAAAAAAAAAAAAAAAAAJgCAABkcnMvZG93bnJl&#10;di54bWxQSwUGAAAAAAQABAD1AAAAhAMAAAAA&#10;" fillcolor="white [3201]" strokeweight=".5pt">
                  <v:textbox>
                    <w:txbxContent>
                      <w:p w:rsidR="00A13EB0" w:rsidRPr="00A13EB0" w:rsidRDefault="00A13EB0" w:rsidP="00A13EB0">
                        <w:pPr>
                          <w:jc w:val="center"/>
                          <w:rPr>
                            <w:lang w:val="fr-FR"/>
                          </w:rPr>
                        </w:pPr>
                      </w:p>
                    </w:txbxContent>
                  </v:textbox>
                </v:shape>
                <v:shape id="_x0000_s1037" type="#_x0000_t202" style="position:absolute;left:8061;top:17927;width:18609;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Akb8A&#10;AADbAAAADwAAAGRycy9kb3ducmV2LnhtbERPy6rCMBDdC/5DGMGNaKpcX9UoXkFxW/UDxmZsi82k&#10;NLm2/r25ILibw3nOetuaUjypdoVlBeNRBII4tbrgTMH1chguQDiPrLG0TApe5GC76XbWGGvbcELP&#10;s89ECGEXo4Lc+yqW0qU5GXQjWxEH7m5rgz7AOpO6xiaEm1JOomgmDRYcGnKsaJ9T+jj/GQX3UzOY&#10;Lpvb0V/nyc/sF4v5zb6U6vfa3QqEp9Z/xR/3SYf5E/j/JRw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8CRvwAAANsAAAAPAAAAAAAAAAAAAAAAAJgCAABkcnMvZG93bnJl&#10;di54bWxQSwUGAAAAAAQABAD1AAAAhAMAAAAA&#10;" stroked="f">
                  <v:textbox>
                    <w:txbxContent>
                      <w:p w:rsidR="00A13EB0" w:rsidRPr="00A13EB0" w:rsidRDefault="00A13EB0" w:rsidP="00A13EB0">
                        <w:pPr>
                          <w:rPr>
                            <w:lang w:val="fr-FR"/>
                          </w:rPr>
                        </w:pPr>
                        <w:r>
                          <w:rPr>
                            <w:rFonts w:ascii="Times New Roman" w:hAnsi="Times New Roman" w:cs="Times New Roman"/>
                            <w:i/>
                            <w:sz w:val="20"/>
                            <w:szCs w:val="20"/>
                            <w:lang w:val="fr-FR"/>
                          </w:rPr>
                          <w:t>Sortie numérisée 0 – 1023 LSB</w:t>
                        </w:r>
                      </w:p>
                    </w:txbxContent>
                  </v:textbox>
                </v:shape>
              </v:group>
            </w:pict>
          </mc:Fallback>
        </mc:AlternateContent>
      </w:r>
      <w:r w:rsidR="00EE55B7" w:rsidRPr="00EE55B7">
        <w:rPr>
          <w:lang w:val="fr-FR"/>
        </w:rPr>
        <w:t>Dans de nombreux métiers techniques et industriels, la mesure est une étape cruciale : que ce soit pour contrôler des procédés, piloter des automatismes, vérifier la qualité ou assurer la sécurité. Une erreur de mesure peut entraîner des pertes ou des risques importants. L’objectif d’une chaîne de mesure informatisée est de transformer une grandeur physique (pression, température, force, etc.) en une valeur numérique exploitable.</w:t>
      </w:r>
    </w:p>
    <w:p w:rsidR="001A7D1C" w:rsidRPr="00EE55B7" w:rsidRDefault="00EE55B7" w:rsidP="00E71413">
      <w:pPr>
        <w:pStyle w:val="Titre3"/>
      </w:pPr>
      <w:r w:rsidRPr="00EE55B7">
        <w:t>II. Architecture d’une chaîne de mesure</w:t>
      </w:r>
    </w:p>
    <w:p w:rsidR="001A7D1C" w:rsidRDefault="00EE55B7">
      <w:pPr>
        <w:rPr>
          <w:lang w:val="fr-FR"/>
        </w:rPr>
      </w:pPr>
      <w:r w:rsidRPr="00EE55B7">
        <w:rPr>
          <w:lang w:val="fr-FR"/>
        </w:rPr>
        <w:t>Une chaîne de mesure se compose de plusieurs maillons essentiels :</w:t>
      </w:r>
    </w:p>
    <w:p w:rsidR="001A7D1C" w:rsidRPr="00EE55B7" w:rsidRDefault="00EE55B7">
      <w:pPr>
        <w:rPr>
          <w:lang w:val="fr-FR"/>
        </w:rPr>
      </w:pPr>
      <w:r w:rsidRPr="00EE55B7">
        <w:rPr>
          <w:lang w:val="fr-FR"/>
        </w:rPr>
        <w:t>1. Capteur : conversion de la grandeur physique en signal électrique.</w:t>
      </w:r>
    </w:p>
    <w:p w:rsidR="001A7D1C" w:rsidRPr="00EE55B7" w:rsidRDefault="00EE55B7">
      <w:pPr>
        <w:rPr>
          <w:lang w:val="fr-FR"/>
        </w:rPr>
      </w:pPr>
      <w:r w:rsidRPr="00EE55B7">
        <w:rPr>
          <w:lang w:val="fr-FR"/>
        </w:rPr>
        <w:t>2. Conditionneur / Transmetteur : adaptation et traitement du signal.</w:t>
      </w:r>
    </w:p>
    <w:p w:rsidR="001A7D1C" w:rsidRPr="00EE55B7" w:rsidRDefault="00EE55B7">
      <w:pPr>
        <w:rPr>
          <w:lang w:val="fr-FR"/>
        </w:rPr>
      </w:pPr>
      <w:r w:rsidRPr="00EE55B7">
        <w:rPr>
          <w:lang w:val="fr-FR"/>
        </w:rPr>
        <w:t>3. Convertisseur analogique-numérique (CAN) : numérisation du signal.</w:t>
      </w:r>
    </w:p>
    <w:p w:rsidR="001A7D1C" w:rsidRPr="00EE55B7" w:rsidRDefault="00EE55B7">
      <w:pPr>
        <w:rPr>
          <w:lang w:val="fr-FR"/>
        </w:rPr>
      </w:pPr>
      <w:r w:rsidRPr="00EE55B7">
        <w:rPr>
          <w:lang w:val="fr-FR"/>
        </w:rPr>
        <w:t>4. Carte d’acquisition / Arduino : traitement et affichage.</w:t>
      </w:r>
    </w:p>
    <w:p w:rsidR="001A7D1C" w:rsidRDefault="00EE55B7">
      <w:pPr>
        <w:rPr>
          <w:lang w:val="fr-FR"/>
        </w:rPr>
      </w:pPr>
      <w:r w:rsidRPr="00EE55B7">
        <w:rPr>
          <w:lang w:val="fr-FR"/>
        </w:rPr>
        <w:t>5. Logiciel / Interface : affichage, enregistrement ou supervision</w:t>
      </w:r>
      <w:r w:rsidR="00855E13">
        <w:rPr>
          <w:lang w:val="fr-FR"/>
        </w:rPr>
        <w:t xml:space="preserve"> (LabVIEW)</w:t>
      </w:r>
      <w:r w:rsidRPr="00EE55B7">
        <w:rPr>
          <w:lang w:val="fr-FR"/>
        </w:rPr>
        <w:t>.</w:t>
      </w:r>
      <w:r w:rsidR="00A13EB0" w:rsidRPr="00A13EB0">
        <w:rPr>
          <w:noProof/>
          <w:lang w:val="fr-FR"/>
        </w:rPr>
        <w:t xml:space="preserve"> </w:t>
      </w:r>
    </w:p>
    <w:p w:rsidR="001A7D1C" w:rsidRPr="00EE55B7" w:rsidRDefault="00E71413" w:rsidP="00E71413">
      <w:pPr>
        <w:pStyle w:val="Titre3"/>
      </w:pPr>
      <w:r>
        <w:tab/>
      </w:r>
      <w:r w:rsidR="00EE55B7" w:rsidRPr="00EE55B7">
        <w:t>II.2 – Le conditionneur / transmetteur de signal</w:t>
      </w:r>
    </w:p>
    <w:p w:rsidR="00EE55B7" w:rsidRPr="00EE55B7" w:rsidRDefault="00EE55B7" w:rsidP="00EE55B7">
      <w:pPr>
        <w:rPr>
          <w:lang w:val="fr-FR"/>
        </w:rPr>
      </w:pPr>
      <w:r w:rsidRPr="00EE55B7">
        <w:rPr>
          <w:lang w:val="fr-FR"/>
        </w:rPr>
        <w:t>Le conditionneur de signal joue un rôle clé dans la chaîne de mesure. Le signal brut délivré par un capteur est souvent de faible amplitude et parfois bruité. Le conditionneur sert donc à l’amplifier, le filtrer, le linéariser et éventuellement</w:t>
      </w:r>
      <w:r w:rsidR="00E71413">
        <w:rPr>
          <w:lang w:val="fr-FR"/>
        </w:rPr>
        <w:t xml:space="preserve"> </w:t>
      </w:r>
      <w:r w:rsidRPr="00EE55B7">
        <w:rPr>
          <w:lang w:val="fr-FR"/>
        </w:rPr>
        <w:t xml:space="preserve"> à le convertir dans un format standardisé (tension ou courant). Lorsqu’il délivre un signal normalisé, on parle alors de transmetteur.</w:t>
      </w:r>
    </w:p>
    <w:p w:rsidR="00EE55B7" w:rsidRPr="00EE55B7" w:rsidRDefault="00EE55B7" w:rsidP="00EE55B7">
      <w:pPr>
        <w:rPr>
          <w:lang w:val="fr-FR"/>
        </w:rPr>
      </w:pPr>
      <w:r w:rsidRPr="00EE55B7">
        <w:rPr>
          <w:lang w:val="fr-FR"/>
        </w:rPr>
        <w:t>Dans l’industrie, les signaux normalisés facilitent l’interfaçage entre différents équipements (capteurs, automates, afficheurs, systèmes de supervision). Les standards les plus courants sont présentés dans le tableau ci-dessous.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827"/>
        <w:gridCol w:w="5103"/>
      </w:tblGrid>
      <w:tr w:rsidR="00EE55B7" w:rsidTr="00A13EB0">
        <w:tc>
          <w:tcPr>
            <w:tcW w:w="1668" w:type="dxa"/>
          </w:tcPr>
          <w:p w:rsidR="00EE55B7" w:rsidRDefault="00EE55B7" w:rsidP="004B26D3">
            <w:r>
              <w:t>Type de signal</w:t>
            </w:r>
          </w:p>
        </w:tc>
        <w:tc>
          <w:tcPr>
            <w:tcW w:w="3827" w:type="dxa"/>
          </w:tcPr>
          <w:p w:rsidR="00EE55B7" w:rsidRDefault="00EE55B7" w:rsidP="004B26D3">
            <w:r>
              <w:t>Domaine d'utilisation</w:t>
            </w:r>
          </w:p>
        </w:tc>
        <w:tc>
          <w:tcPr>
            <w:tcW w:w="5103" w:type="dxa"/>
          </w:tcPr>
          <w:p w:rsidR="00EE55B7" w:rsidRDefault="00EE55B7" w:rsidP="004B26D3">
            <w:r>
              <w:t>Commentaires</w:t>
            </w:r>
          </w:p>
        </w:tc>
      </w:tr>
      <w:tr w:rsidR="00EE55B7" w:rsidRPr="00EF60CC" w:rsidTr="00A13EB0">
        <w:tc>
          <w:tcPr>
            <w:tcW w:w="1668" w:type="dxa"/>
          </w:tcPr>
          <w:p w:rsidR="00EE55B7" w:rsidRDefault="00EE55B7" w:rsidP="004B26D3">
            <w:r>
              <w:t>0 – 5 V</w:t>
            </w:r>
          </w:p>
        </w:tc>
        <w:tc>
          <w:tcPr>
            <w:tcW w:w="3827" w:type="dxa"/>
          </w:tcPr>
          <w:p w:rsidR="00EE55B7" w:rsidRDefault="00EE55B7" w:rsidP="004B26D3">
            <w:r>
              <w:t>Systèmes embarqués, Arduino, microcontrôleurs</w:t>
            </w:r>
          </w:p>
        </w:tc>
        <w:tc>
          <w:tcPr>
            <w:tcW w:w="5103" w:type="dxa"/>
          </w:tcPr>
          <w:p w:rsidR="00EE55B7" w:rsidRPr="00EE55B7" w:rsidRDefault="00EE55B7" w:rsidP="004B26D3">
            <w:pPr>
              <w:rPr>
                <w:lang w:val="fr-FR"/>
              </w:rPr>
            </w:pPr>
            <w:r w:rsidRPr="00EE55B7">
              <w:rPr>
                <w:lang w:val="fr-FR"/>
              </w:rPr>
              <w:t>Compatible avec les entrées analogiques des microcontrôleurs.</w:t>
            </w:r>
          </w:p>
        </w:tc>
      </w:tr>
      <w:tr w:rsidR="00EE55B7" w:rsidRPr="00EF60CC" w:rsidTr="00A13EB0">
        <w:tc>
          <w:tcPr>
            <w:tcW w:w="1668" w:type="dxa"/>
          </w:tcPr>
          <w:p w:rsidR="00EE55B7" w:rsidRDefault="00EE55B7" w:rsidP="004B26D3">
            <w:r>
              <w:t>0 – 10 V</w:t>
            </w:r>
          </w:p>
        </w:tc>
        <w:tc>
          <w:tcPr>
            <w:tcW w:w="3827" w:type="dxa"/>
          </w:tcPr>
          <w:p w:rsidR="00EE55B7" w:rsidRDefault="00EE55B7" w:rsidP="004B26D3">
            <w:r>
              <w:t>Automatisme industriel</w:t>
            </w:r>
          </w:p>
        </w:tc>
        <w:tc>
          <w:tcPr>
            <w:tcW w:w="5103" w:type="dxa"/>
          </w:tcPr>
          <w:p w:rsidR="00EE55B7" w:rsidRPr="00EE55B7" w:rsidRDefault="00EE55B7" w:rsidP="004B26D3">
            <w:pPr>
              <w:rPr>
                <w:lang w:val="fr-FR"/>
              </w:rPr>
            </w:pPr>
            <w:r w:rsidRPr="00EE55B7">
              <w:rPr>
                <w:lang w:val="fr-FR"/>
              </w:rPr>
              <w:t>Standard de tension utilisé dans les automates industriels (Siemens, Schneider…).</w:t>
            </w:r>
          </w:p>
        </w:tc>
      </w:tr>
      <w:tr w:rsidR="00EE55B7" w:rsidRPr="00EF60CC" w:rsidTr="00A13EB0">
        <w:tc>
          <w:tcPr>
            <w:tcW w:w="1668" w:type="dxa"/>
          </w:tcPr>
          <w:p w:rsidR="00EE55B7" w:rsidRDefault="00EE55B7" w:rsidP="004B26D3">
            <w:r>
              <w:t>0,5 – 4,5 V</w:t>
            </w:r>
          </w:p>
        </w:tc>
        <w:tc>
          <w:tcPr>
            <w:tcW w:w="3827" w:type="dxa"/>
          </w:tcPr>
          <w:p w:rsidR="00EE55B7" w:rsidRPr="00EE55B7" w:rsidRDefault="00EE55B7" w:rsidP="004B26D3">
            <w:pPr>
              <w:rPr>
                <w:lang w:val="fr-FR"/>
              </w:rPr>
            </w:pPr>
            <w:r w:rsidRPr="00EE55B7">
              <w:rPr>
                <w:lang w:val="fr-FR"/>
              </w:rPr>
              <w:t>Capteurs amplifiés alimentés en 5 V</w:t>
            </w:r>
          </w:p>
        </w:tc>
        <w:tc>
          <w:tcPr>
            <w:tcW w:w="5103" w:type="dxa"/>
          </w:tcPr>
          <w:p w:rsidR="00EE55B7" w:rsidRPr="00EE55B7" w:rsidRDefault="00EE55B7" w:rsidP="004B26D3">
            <w:pPr>
              <w:rPr>
                <w:lang w:val="fr-FR"/>
              </w:rPr>
            </w:pPr>
            <w:r w:rsidRPr="00EE55B7">
              <w:rPr>
                <w:lang w:val="fr-FR"/>
              </w:rPr>
              <w:t>Sortie calibrée, utile pour éviter les zones saturées.</w:t>
            </w:r>
          </w:p>
        </w:tc>
      </w:tr>
      <w:tr w:rsidR="00EE55B7" w:rsidRPr="00EF60CC" w:rsidTr="00A13EB0">
        <w:tc>
          <w:tcPr>
            <w:tcW w:w="1668" w:type="dxa"/>
          </w:tcPr>
          <w:p w:rsidR="00EE55B7" w:rsidRDefault="00EE55B7" w:rsidP="004B26D3">
            <w:r>
              <w:t>4 – 20 mA</w:t>
            </w:r>
          </w:p>
        </w:tc>
        <w:tc>
          <w:tcPr>
            <w:tcW w:w="3827" w:type="dxa"/>
          </w:tcPr>
          <w:p w:rsidR="00EE55B7" w:rsidRDefault="00EE55B7" w:rsidP="004B26D3">
            <w:r>
              <w:t>Instrumentation industrielle</w:t>
            </w:r>
          </w:p>
        </w:tc>
        <w:tc>
          <w:tcPr>
            <w:tcW w:w="5103" w:type="dxa"/>
          </w:tcPr>
          <w:p w:rsidR="00EE55B7" w:rsidRPr="00EE55B7" w:rsidRDefault="00EE55B7" w:rsidP="004B26D3">
            <w:pPr>
              <w:rPr>
                <w:lang w:val="fr-FR"/>
              </w:rPr>
            </w:pPr>
            <w:r w:rsidRPr="00EE55B7">
              <w:rPr>
                <w:lang w:val="fr-FR"/>
              </w:rPr>
              <w:t>Signal le plus utilisé : transmission longue distance sans perte et faible sensibilité au bruit.</w:t>
            </w:r>
          </w:p>
        </w:tc>
      </w:tr>
    </w:tbl>
    <w:p w:rsidR="00EE55B7" w:rsidRPr="00EE55B7" w:rsidRDefault="00EE55B7" w:rsidP="00EE55B7">
      <w:pPr>
        <w:rPr>
          <w:lang w:val="fr-FR"/>
        </w:rPr>
      </w:pPr>
      <w:r w:rsidRPr="00EE55B7">
        <w:rPr>
          <w:lang w:val="fr-FR"/>
        </w:rPr>
        <w:br/>
        <w:t xml:space="preserve">Le signal 4–20 mA est le plus répandu dans l’industrie. Son principal avantage est qu’il ne subit pratiquement pas de perte sur de longues distances, même avec des câbles de plusieurs centaines de mètres. De plus, le courant est </w:t>
      </w:r>
      <w:r w:rsidRPr="00EE55B7">
        <w:rPr>
          <w:lang w:val="fr-FR"/>
        </w:rPr>
        <w:lastRenderedPageBreak/>
        <w:t>moins sensible aux perturbations électromagnétiques que la tension. Enfin, le seuil de 4 mA permet de détecter facilement une rupture de ligne (courant &lt; 4 mA).</w:t>
      </w:r>
    </w:p>
    <w:p w:rsidR="001A7D1C" w:rsidRPr="00EE55B7" w:rsidRDefault="00EE55B7">
      <w:pPr>
        <w:pStyle w:val="Titre2"/>
        <w:rPr>
          <w:lang w:val="fr-FR"/>
        </w:rPr>
      </w:pPr>
      <w:r w:rsidRPr="00EE55B7">
        <w:rPr>
          <w:lang w:val="fr-FR"/>
        </w:rPr>
        <w:t>III. Les grandeurs et la métrologie associée</w:t>
      </w:r>
    </w:p>
    <w:p w:rsidR="001A7D1C" w:rsidRPr="00EE55B7" w:rsidRDefault="00EE55B7">
      <w:pPr>
        <w:rPr>
          <w:lang w:val="fr-FR"/>
        </w:rPr>
      </w:pPr>
      <w:r w:rsidRPr="00EE55B7">
        <w:rPr>
          <w:lang w:val="fr-FR"/>
        </w:rPr>
        <w:t>Une mesure consiste à obtenir la valeur d’une grandeur physique avec une incertitude donnée. On distingue la grandeur mesurée (X), la valeur mesurée</w:t>
      </w:r>
      <w:r w:rsidR="002552C3">
        <w:rPr>
          <w:lang w:val="fr-FR"/>
        </w:rPr>
        <w:t xml:space="preserve"> (estimée)</w:t>
      </w:r>
      <w:r w:rsidRPr="00EE55B7">
        <w:rPr>
          <w:lang w:val="fr-FR"/>
        </w:rPr>
        <w:t xml:space="preserve"> (x) et l’incertitude</w:t>
      </w:r>
      <w:r w:rsidR="00646F7A">
        <w:rPr>
          <w:lang w:val="fr-FR"/>
        </w:rPr>
        <w:t xml:space="preserve"> normalisée</w:t>
      </w:r>
      <w:r w:rsidRPr="00EE55B7">
        <w:rPr>
          <w:lang w:val="fr-FR"/>
        </w:rPr>
        <w:t xml:space="preserve"> </w:t>
      </w:r>
      <w:r w:rsidR="00646F7A">
        <w:rPr>
          <w:lang w:val="fr-FR"/>
        </w:rPr>
        <w:t xml:space="preserve">U(x) (anciennement </w:t>
      </w:r>
      <w:r>
        <w:t>Δ</w:t>
      </w:r>
      <w:r w:rsidR="00646F7A">
        <w:rPr>
          <w:lang w:val="fr-FR"/>
        </w:rPr>
        <w:t>x ).</w:t>
      </w:r>
    </w:p>
    <w:p w:rsidR="001A7D1C" w:rsidRPr="00BA1E71" w:rsidRDefault="00EE55B7">
      <w:pPr>
        <w:rPr>
          <w:lang w:val="fr-FR"/>
        </w:rPr>
      </w:pPr>
      <w:r w:rsidRPr="00BA1E71">
        <w:rPr>
          <w:lang w:val="fr-FR"/>
        </w:rPr>
        <w:t xml:space="preserve">Forme </w:t>
      </w:r>
      <w:r w:rsidR="00855E13">
        <w:rPr>
          <w:lang w:val="fr-FR"/>
        </w:rPr>
        <w:t>usuelle</w:t>
      </w:r>
      <w:r w:rsidRPr="00BA1E71">
        <w:rPr>
          <w:lang w:val="fr-FR"/>
        </w:rPr>
        <w:t xml:space="preserve"> : </w:t>
      </w:r>
      <w:r w:rsidRPr="00BA1E71">
        <w:rPr>
          <w:sz w:val="28"/>
          <w:lang w:val="fr-FR"/>
        </w:rPr>
        <w:t xml:space="preserve">X = x ± </w:t>
      </w:r>
      <w:r w:rsidRPr="00BA1E71">
        <w:rPr>
          <w:sz w:val="28"/>
        </w:rPr>
        <w:t>Δ</w:t>
      </w:r>
      <w:r w:rsidRPr="00BA1E71">
        <w:rPr>
          <w:sz w:val="28"/>
          <w:lang w:val="fr-FR"/>
        </w:rPr>
        <w:t>x</w:t>
      </w:r>
      <w:r w:rsidR="00BA1E71" w:rsidRPr="00BA1E71">
        <w:rPr>
          <w:sz w:val="28"/>
          <w:lang w:val="fr-FR"/>
        </w:rPr>
        <w:t xml:space="preserve">   </w:t>
      </w:r>
      <w:r w:rsidR="00BA1E71" w:rsidRPr="00BA1E71">
        <w:rPr>
          <w:lang w:val="fr-FR"/>
        </w:rPr>
        <w:t xml:space="preserve">en métrologie on remplace </w:t>
      </w:r>
      <w:r w:rsidR="00BA1E71" w:rsidRPr="00BA1E71">
        <w:t>Δ</w:t>
      </w:r>
      <w:r w:rsidR="00BA1E71" w:rsidRPr="00BA1E71">
        <w:rPr>
          <w:lang w:val="fr-FR"/>
        </w:rPr>
        <w:t xml:space="preserve">x par U(X) : </w:t>
      </w:r>
      <w:r w:rsidR="00BA1E71">
        <w:rPr>
          <w:lang w:val="fr-FR"/>
        </w:rPr>
        <w:t xml:space="preserve">  </w:t>
      </w:r>
      <w:r w:rsidR="00BA1E71" w:rsidRPr="00BA1E71">
        <w:rPr>
          <w:sz w:val="28"/>
          <w:lang w:val="fr-FR"/>
        </w:rPr>
        <w:t xml:space="preserve">X = x ± </w:t>
      </w:r>
      <w:r w:rsidR="00BA1E71">
        <w:rPr>
          <w:sz w:val="28"/>
          <w:lang w:val="fr-FR"/>
        </w:rPr>
        <w:t>U(</w:t>
      </w:r>
      <w:r w:rsidR="00BA1E71" w:rsidRPr="00BA1E71">
        <w:rPr>
          <w:sz w:val="28"/>
          <w:lang w:val="fr-FR"/>
        </w:rPr>
        <w:t>x</w:t>
      </w:r>
      <w:r w:rsidR="00BA1E71">
        <w:rPr>
          <w:sz w:val="28"/>
          <w:lang w:val="fr-FR"/>
        </w:rPr>
        <w:t>)</w:t>
      </w:r>
      <w:r w:rsidR="00BA1E71" w:rsidRPr="00BA1E71">
        <w:rPr>
          <w:sz w:val="28"/>
          <w:lang w:val="fr-FR"/>
        </w:rPr>
        <w:t xml:space="preserve">   </w:t>
      </w:r>
    </w:p>
    <w:p w:rsidR="00F50D34" w:rsidRDefault="00F50D34" w:rsidP="00F50D34">
      <w:pPr>
        <w:pStyle w:val="Titre3"/>
      </w:pPr>
      <w:r>
        <w:tab/>
      </w:r>
      <w:r w:rsidRPr="00F50D34">
        <w:t>III.1 – Définitions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53"/>
        <w:gridCol w:w="5378"/>
        <w:gridCol w:w="2280"/>
      </w:tblGrid>
      <w:tr w:rsidR="002552C3" w:rsidRPr="00F50D34" w:rsidTr="00F50D34">
        <w:trPr>
          <w:trHeight w:val="341"/>
        </w:trPr>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jc w:val="center"/>
            </w:pPr>
            <w:r w:rsidRPr="00F50D34">
              <w:rPr>
                <w:bCs/>
                <w:color w:val="000000"/>
              </w:rPr>
              <w:t>Terme</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jc w:val="center"/>
            </w:pPr>
            <w:r w:rsidRPr="00F50D34">
              <w:rPr>
                <w:bCs/>
                <w:color w:val="000000"/>
              </w:rPr>
              <w:t>Définition</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jc w:val="center"/>
            </w:pPr>
            <w:r w:rsidRPr="00F50D34">
              <w:rPr>
                <w:bCs/>
                <w:color w:val="000000"/>
              </w:rPr>
              <w:t>Exemple</w:t>
            </w:r>
          </w:p>
        </w:tc>
      </w:tr>
      <w:tr w:rsidR="002552C3" w:rsidRPr="00EF60CC" w:rsidTr="00F50D34">
        <w:trPr>
          <w:trHeight w:val="362"/>
        </w:trPr>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bCs/>
                <w:color w:val="000000"/>
              </w:rPr>
              <w:t>Mesurage</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color w:val="000000"/>
              </w:rPr>
              <w:t>Ensemble des opérations pour déterminer une valeur</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p>
        </w:tc>
      </w:tr>
      <w:tr w:rsidR="002552C3" w:rsidRPr="00F50D34" w:rsidTr="00F50D34">
        <w:trPr>
          <w:trHeight w:val="357"/>
        </w:trPr>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bCs/>
                <w:color w:val="000000"/>
              </w:rPr>
              <w:t>Mesurande (X)</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color w:val="000000"/>
              </w:rPr>
              <w:t>Grandeur physique à mesurer</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color w:val="000000"/>
              </w:rPr>
              <w:t>Pression, température</w:t>
            </w:r>
          </w:p>
        </w:tc>
      </w:tr>
      <w:tr w:rsidR="002552C3" w:rsidRPr="002552C3" w:rsidTr="00F50D34">
        <w:trPr>
          <w:trHeight w:val="357"/>
        </w:trPr>
        <w:tc>
          <w:tcPr>
            <w:tcW w:w="0" w:type="auto"/>
            <w:tcMar>
              <w:top w:w="100" w:type="dxa"/>
              <w:left w:w="100" w:type="dxa"/>
              <w:bottom w:w="100" w:type="dxa"/>
              <w:right w:w="100" w:type="dxa"/>
            </w:tcMar>
          </w:tcPr>
          <w:p w:rsidR="002552C3" w:rsidRPr="00F50D34" w:rsidRDefault="002552C3">
            <w:pPr>
              <w:pStyle w:val="NormalWeb"/>
              <w:spacing w:before="0" w:beforeAutospacing="0" w:after="80" w:afterAutospacing="0"/>
              <w:rPr>
                <w:bCs/>
                <w:color w:val="000000"/>
              </w:rPr>
            </w:pPr>
            <w:r>
              <w:t>Signal de sortie du capteur (Y)</w:t>
            </w:r>
          </w:p>
        </w:tc>
        <w:tc>
          <w:tcPr>
            <w:tcW w:w="0" w:type="auto"/>
            <w:tcMar>
              <w:top w:w="100" w:type="dxa"/>
              <w:left w:w="100" w:type="dxa"/>
              <w:bottom w:w="100" w:type="dxa"/>
              <w:right w:w="100" w:type="dxa"/>
            </w:tcMar>
          </w:tcPr>
          <w:p w:rsidR="002552C3" w:rsidRPr="00F50D34" w:rsidRDefault="002552C3" w:rsidP="002552C3">
            <w:pPr>
              <w:pStyle w:val="NormalWeb"/>
              <w:spacing w:before="0" w:beforeAutospacing="0" w:after="80" w:afterAutospacing="0"/>
              <w:rPr>
                <w:color w:val="000000"/>
              </w:rPr>
            </w:pPr>
            <w:r>
              <w:t>Grandeur électrique délivrée par le capteur,</w:t>
            </w:r>
            <w:r>
              <w:br/>
              <w:t xml:space="preserve">fonction de </w:t>
            </w:r>
            <w:r>
              <w:rPr>
                <w:rStyle w:val="katex-mathml"/>
              </w:rPr>
              <w:t>X</w:t>
            </w:r>
            <w:r>
              <w:t xml:space="preserve"> : </w:t>
            </w:r>
            <w:r>
              <w:rPr>
                <w:rStyle w:val="katex-mathml"/>
              </w:rPr>
              <w:t>Y=f(X)</w:t>
            </w:r>
            <w:r>
              <w:t>.</w:t>
            </w:r>
          </w:p>
        </w:tc>
        <w:tc>
          <w:tcPr>
            <w:tcW w:w="0" w:type="auto"/>
            <w:tcMar>
              <w:top w:w="100" w:type="dxa"/>
              <w:left w:w="100" w:type="dxa"/>
              <w:bottom w:w="100" w:type="dxa"/>
              <w:right w:w="100" w:type="dxa"/>
            </w:tcMar>
          </w:tcPr>
          <w:p w:rsidR="002552C3" w:rsidRPr="00F50D34" w:rsidRDefault="002552C3">
            <w:pPr>
              <w:pStyle w:val="NormalWeb"/>
              <w:spacing w:before="0" w:beforeAutospacing="0" w:after="80" w:afterAutospacing="0"/>
              <w:rPr>
                <w:color w:val="000000"/>
              </w:rPr>
            </w:pPr>
            <w:r w:rsidRPr="00F50D34">
              <w:rPr>
                <w:color w:val="000000"/>
              </w:rPr>
              <w:t>2,98 V</w:t>
            </w:r>
          </w:p>
        </w:tc>
      </w:tr>
      <w:tr w:rsidR="002552C3" w:rsidRPr="002552C3" w:rsidTr="00F50D34">
        <w:trPr>
          <w:trHeight w:val="351"/>
        </w:trPr>
        <w:tc>
          <w:tcPr>
            <w:tcW w:w="0" w:type="auto"/>
            <w:tcMar>
              <w:top w:w="100" w:type="dxa"/>
              <w:left w:w="100" w:type="dxa"/>
              <w:bottom w:w="100" w:type="dxa"/>
              <w:right w:w="100" w:type="dxa"/>
            </w:tcMar>
            <w:hideMark/>
          </w:tcPr>
          <w:p w:rsidR="00F50D34" w:rsidRPr="00F50D34" w:rsidRDefault="002552C3">
            <w:pPr>
              <w:pStyle w:val="NormalWeb"/>
              <w:spacing w:before="0" w:beforeAutospacing="0" w:after="80" w:afterAutospacing="0"/>
            </w:pPr>
            <w:r>
              <w:t>Valeur mesurée (estimée)</w:t>
            </w:r>
            <w:r w:rsidRPr="00F50D34">
              <w:rPr>
                <w:bCs/>
                <w:color w:val="000000"/>
              </w:rPr>
              <w:t xml:space="preserve"> </w:t>
            </w:r>
            <w:r w:rsidR="00F50D34" w:rsidRPr="00F50D34">
              <w:rPr>
                <w:bCs/>
                <w:color w:val="000000"/>
              </w:rPr>
              <w:t>(x)</w:t>
            </w:r>
          </w:p>
        </w:tc>
        <w:tc>
          <w:tcPr>
            <w:tcW w:w="0" w:type="auto"/>
            <w:tcMar>
              <w:top w:w="100" w:type="dxa"/>
              <w:left w:w="100" w:type="dxa"/>
              <w:bottom w:w="100" w:type="dxa"/>
              <w:right w:w="100" w:type="dxa"/>
            </w:tcMar>
            <w:hideMark/>
          </w:tcPr>
          <w:p w:rsidR="00F50D34" w:rsidRPr="00F50D34" w:rsidRDefault="002552C3" w:rsidP="002552C3">
            <w:pPr>
              <w:pStyle w:val="NormalWeb"/>
              <w:spacing w:before="0" w:beforeAutospacing="0" w:after="80" w:afterAutospacing="0"/>
            </w:pPr>
            <w:r>
              <w:t xml:space="preserve">Valeur calculée à partir du signal </w:t>
            </w:r>
            <w:r w:rsidR="00932F0D">
              <w:t xml:space="preserve">mesuré y </w:t>
            </w:r>
            <w:r>
              <w:t xml:space="preserve">du capteur </w:t>
            </w:r>
            <w:r>
              <w:br/>
              <w:t xml:space="preserve">selon le modèle inverse : </w:t>
            </w:r>
            <w:r>
              <w:rPr>
                <w:rStyle w:val="katex-mathml"/>
              </w:rPr>
              <w:t>x = f</w:t>
            </w:r>
            <w:r w:rsidRPr="002552C3">
              <w:rPr>
                <w:rStyle w:val="katex-mathml"/>
                <w:vertAlign w:val="superscript"/>
              </w:rPr>
              <w:t>−1</w:t>
            </w:r>
            <w:r w:rsidR="00932F0D">
              <w:rPr>
                <w:rStyle w:val="katex-mathml"/>
              </w:rPr>
              <w:t>(y</w:t>
            </w:r>
            <w:r>
              <w:rPr>
                <w:rStyle w:val="katex-mathml"/>
              </w:rPr>
              <w:t>)</w:t>
            </w:r>
          </w:p>
        </w:tc>
        <w:tc>
          <w:tcPr>
            <w:tcW w:w="0" w:type="auto"/>
            <w:tcMar>
              <w:top w:w="100" w:type="dxa"/>
              <w:left w:w="100" w:type="dxa"/>
              <w:bottom w:w="100" w:type="dxa"/>
              <w:right w:w="100" w:type="dxa"/>
            </w:tcMar>
            <w:hideMark/>
          </w:tcPr>
          <w:p w:rsidR="00F50D34" w:rsidRPr="00F50D34" w:rsidRDefault="002552C3">
            <w:pPr>
              <w:pStyle w:val="NormalWeb"/>
              <w:spacing w:before="0" w:beforeAutospacing="0" w:after="80" w:afterAutospacing="0"/>
            </w:pPr>
            <w:r>
              <w:t xml:space="preserve">Pression estimée : </w:t>
            </w:r>
            <w:r>
              <w:br/>
              <w:t>98,5 kPa</w:t>
            </w:r>
          </w:p>
        </w:tc>
      </w:tr>
      <w:tr w:rsidR="002552C3" w:rsidRPr="002552C3" w:rsidTr="00F50D34">
        <w:trPr>
          <w:trHeight w:val="359"/>
        </w:trPr>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bCs/>
                <w:color w:val="000000"/>
              </w:rPr>
              <w:t>Incertitude (Δx</w:t>
            </w:r>
            <w:r w:rsidR="00BA1E71">
              <w:rPr>
                <w:bCs/>
                <w:color w:val="000000"/>
              </w:rPr>
              <w:t xml:space="preserve"> ou </w:t>
            </w:r>
            <w:r w:rsidR="00BA1E71" w:rsidRPr="00BA1E71">
              <w:rPr>
                <w:bCs/>
                <w:color w:val="000000"/>
              </w:rPr>
              <w:t>U(x)</w:t>
            </w:r>
            <w:r w:rsidR="00BA1E71">
              <w:rPr>
                <w:bCs/>
                <w:color w:val="000000"/>
              </w:rPr>
              <w:t xml:space="preserve"> )</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color w:val="000000"/>
              </w:rPr>
              <w:t>Intervalle autour de la valeur mesurée</w:t>
            </w:r>
            <w:r w:rsidR="00894893">
              <w:rPr>
                <w:color w:val="000000"/>
              </w:rPr>
              <w:t xml:space="preserve"> </w:t>
            </w:r>
            <w:r w:rsidR="00894893" w:rsidRPr="00BA1E71">
              <w:rPr>
                <w:sz w:val="28"/>
              </w:rPr>
              <w:t xml:space="preserve">X = x ± Δx   </w:t>
            </w:r>
          </w:p>
        </w:tc>
        <w:tc>
          <w:tcPr>
            <w:tcW w:w="0" w:type="auto"/>
            <w:tcMar>
              <w:top w:w="100" w:type="dxa"/>
              <w:left w:w="100" w:type="dxa"/>
              <w:bottom w:w="100" w:type="dxa"/>
              <w:right w:w="100" w:type="dxa"/>
            </w:tcMar>
            <w:hideMark/>
          </w:tcPr>
          <w:p w:rsidR="00F50D34" w:rsidRPr="00F50D34" w:rsidRDefault="00F50D34">
            <w:pPr>
              <w:pStyle w:val="NormalWeb"/>
              <w:spacing w:before="0" w:beforeAutospacing="0" w:after="80" w:afterAutospacing="0"/>
            </w:pPr>
            <w:r w:rsidRPr="00F50D34">
              <w:rPr>
                <w:color w:val="000000"/>
              </w:rPr>
              <w:t>±0,02 V</w:t>
            </w:r>
          </w:p>
        </w:tc>
      </w:tr>
      <w:tr w:rsidR="002552C3" w:rsidRPr="002552C3" w:rsidTr="00F50D34">
        <w:trPr>
          <w:trHeight w:val="353"/>
        </w:trPr>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bCs/>
                <w:color w:val="000000"/>
              </w:rPr>
              <w:t>Erreur absolue (e)</w:t>
            </w:r>
          </w:p>
        </w:tc>
        <w:tc>
          <w:tcPr>
            <w:tcW w:w="0" w:type="auto"/>
            <w:tcMar>
              <w:top w:w="100" w:type="dxa"/>
              <w:left w:w="100" w:type="dxa"/>
              <w:bottom w:w="100" w:type="dxa"/>
              <w:right w:w="100" w:type="dxa"/>
            </w:tcMar>
            <w:hideMark/>
          </w:tcPr>
          <w:p w:rsidR="00F50D34" w:rsidRPr="002552C3" w:rsidRDefault="00F50D34" w:rsidP="002552C3">
            <w:pPr>
              <w:spacing w:after="60"/>
              <w:rPr>
                <w:rFonts w:ascii="Times New Roman" w:hAnsi="Times New Roman" w:cs="Times New Roman"/>
                <w:sz w:val="24"/>
                <w:szCs w:val="24"/>
                <w:lang w:val="fr-FR"/>
              </w:rPr>
            </w:pPr>
            <w:r w:rsidRPr="002552C3">
              <w:rPr>
                <w:rFonts w:ascii="Times New Roman" w:hAnsi="Times New Roman" w:cs="Times New Roman"/>
                <w:sz w:val="24"/>
                <w:szCs w:val="24"/>
                <w:lang w:val="fr-FR"/>
              </w:rPr>
              <w:t>e = x - X</w:t>
            </w:r>
            <w:r w:rsidRPr="002552C3">
              <w:rPr>
                <w:rFonts w:ascii="Times New Roman" w:hAnsi="Times New Roman" w:cs="Times New Roman"/>
                <w:sz w:val="24"/>
                <w:szCs w:val="24"/>
                <w:vertAlign w:val="subscript"/>
                <w:lang w:val="fr-FR"/>
              </w:rPr>
              <w:t>vraie</w:t>
            </w:r>
          </w:p>
        </w:tc>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color w:val="000000"/>
              </w:rPr>
              <w:t>±0,5 kPa</w:t>
            </w:r>
          </w:p>
        </w:tc>
      </w:tr>
      <w:tr w:rsidR="002552C3" w:rsidRPr="00F50D34" w:rsidTr="002552C3">
        <w:trPr>
          <w:trHeight w:val="380"/>
        </w:trPr>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bCs/>
                <w:color w:val="000000"/>
              </w:rPr>
              <w:t>Erreur relative (e</w:t>
            </w:r>
            <w:r w:rsidRPr="002552C3">
              <w:rPr>
                <w:bCs/>
                <w:color w:val="000000"/>
                <w:vertAlign w:val="subscript"/>
              </w:rPr>
              <w:t>r</w:t>
            </w:r>
            <w:r w:rsidRPr="00F50D34">
              <w:rPr>
                <w:bCs/>
                <w:color w:val="000000"/>
              </w:rPr>
              <w:t>)</w:t>
            </w:r>
          </w:p>
        </w:tc>
        <w:tc>
          <w:tcPr>
            <w:tcW w:w="0" w:type="auto"/>
            <w:tcMar>
              <w:top w:w="100" w:type="dxa"/>
              <w:left w:w="100" w:type="dxa"/>
              <w:bottom w:w="100" w:type="dxa"/>
              <w:right w:w="100" w:type="dxa"/>
            </w:tcMar>
            <w:hideMark/>
          </w:tcPr>
          <w:p w:rsidR="00F50D34" w:rsidRPr="00F50D34" w:rsidRDefault="00F50D34" w:rsidP="002552C3">
            <w:pPr>
              <w:spacing w:after="60"/>
              <w:rPr>
                <w:rFonts w:ascii="Times New Roman" w:hAnsi="Times New Roman" w:cs="Times New Roman"/>
                <w:sz w:val="24"/>
                <w:szCs w:val="24"/>
              </w:rPr>
            </w:pPr>
            <w:r w:rsidRPr="00F50D34">
              <w:rPr>
                <w:rFonts w:ascii="Times New Roman" w:hAnsi="Times New Roman" w:cs="Times New Roman"/>
                <w:sz w:val="24"/>
                <w:szCs w:val="24"/>
              </w:rPr>
              <w:t>e</w:t>
            </w:r>
            <w:r w:rsidRPr="002552C3">
              <w:rPr>
                <w:rFonts w:ascii="Times New Roman" w:hAnsi="Times New Roman" w:cs="Times New Roman"/>
                <w:sz w:val="24"/>
                <w:szCs w:val="24"/>
                <w:vertAlign w:val="subscript"/>
              </w:rPr>
              <w:t>r</w:t>
            </w:r>
            <w:r w:rsidRPr="00F50D34">
              <w:rPr>
                <w:rFonts w:ascii="Times New Roman" w:hAnsi="Times New Roman" w:cs="Times New Roman"/>
                <w:sz w:val="24"/>
                <w:szCs w:val="24"/>
              </w:rPr>
              <w:t xml:space="preserve"> = e / X</w:t>
            </w:r>
            <w:r w:rsidRPr="002552C3">
              <w:rPr>
                <w:rFonts w:ascii="Times New Roman" w:hAnsi="Times New Roman" w:cs="Times New Roman"/>
                <w:sz w:val="24"/>
                <w:szCs w:val="24"/>
                <w:vertAlign w:val="subscript"/>
              </w:rPr>
              <w:t>vraie</w:t>
            </w:r>
          </w:p>
        </w:tc>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color w:val="000000"/>
              </w:rPr>
              <w:t>±1 %</w:t>
            </w:r>
          </w:p>
        </w:tc>
      </w:tr>
      <w:tr w:rsidR="002552C3" w:rsidRPr="00F50D34" w:rsidTr="00F50D34">
        <w:trPr>
          <w:trHeight w:val="358"/>
        </w:trPr>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bCs/>
                <w:color w:val="000000"/>
              </w:rPr>
              <w:t>Étendue de mesure</w:t>
            </w:r>
          </w:p>
        </w:tc>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color w:val="000000"/>
              </w:rPr>
              <w:t>Domaine mesurable</w:t>
            </w:r>
          </w:p>
        </w:tc>
        <w:tc>
          <w:tcPr>
            <w:tcW w:w="0" w:type="auto"/>
            <w:tcMar>
              <w:top w:w="100" w:type="dxa"/>
              <w:left w:w="100" w:type="dxa"/>
              <w:bottom w:w="100" w:type="dxa"/>
              <w:right w:w="100" w:type="dxa"/>
            </w:tcMar>
            <w:hideMark/>
          </w:tcPr>
          <w:p w:rsidR="00F50D34" w:rsidRPr="00F50D34" w:rsidRDefault="00F50D34" w:rsidP="002552C3">
            <w:pPr>
              <w:pStyle w:val="NormalWeb"/>
              <w:spacing w:before="0" w:beforeAutospacing="0" w:after="60" w:afterAutospacing="0"/>
            </w:pPr>
            <w:r w:rsidRPr="00F50D34">
              <w:rPr>
                <w:color w:val="000000"/>
              </w:rPr>
              <w:t>0–200 kPa</w:t>
            </w:r>
          </w:p>
        </w:tc>
      </w:tr>
    </w:tbl>
    <w:p w:rsidR="00F50D34" w:rsidRDefault="00F50D34" w:rsidP="00F50D34">
      <w:pPr>
        <w:pStyle w:val="Titre3"/>
      </w:pPr>
      <w:r>
        <w:tab/>
      </w:r>
      <w:r w:rsidRPr="00F50D34">
        <w:t>III.2 – Les erreurs classiques</w:t>
      </w:r>
    </w:p>
    <w:tbl>
      <w:tblPr>
        <w:tblStyle w:val="Grilledutableau"/>
        <w:tblW w:w="0" w:type="auto"/>
        <w:tblLook w:val="04A0" w:firstRow="1" w:lastRow="0" w:firstColumn="1" w:lastColumn="0" w:noHBand="0" w:noVBand="1"/>
      </w:tblPr>
      <w:tblGrid>
        <w:gridCol w:w="2692"/>
        <w:gridCol w:w="2693"/>
        <w:gridCol w:w="2693"/>
        <w:gridCol w:w="2693"/>
      </w:tblGrid>
      <w:tr w:rsidR="00F50D34" w:rsidRPr="00EF60CC" w:rsidTr="00F50D34">
        <w:tc>
          <w:tcPr>
            <w:tcW w:w="2692" w:type="dxa"/>
          </w:tcPr>
          <w:p w:rsidR="00F50D34" w:rsidRDefault="00F50D34" w:rsidP="00F50D34">
            <w:pPr>
              <w:rPr>
                <w:lang w:val="fr-FR"/>
              </w:rPr>
            </w:pPr>
            <w:r w:rsidRPr="00F50D34">
              <w:rPr>
                <w:lang w:val="fr-FR"/>
              </w:rPr>
              <w:t>Erreur d’off</w:t>
            </w:r>
            <w:r>
              <w:rPr>
                <w:lang w:val="fr-FR"/>
              </w:rPr>
              <w:t>set (zéro) : décalage vertical.</w:t>
            </w:r>
          </w:p>
        </w:tc>
        <w:tc>
          <w:tcPr>
            <w:tcW w:w="2693" w:type="dxa"/>
          </w:tcPr>
          <w:p w:rsidR="00F50D34" w:rsidRDefault="00F50D34" w:rsidP="00F50D34">
            <w:pPr>
              <w:rPr>
                <w:lang w:val="fr-FR"/>
              </w:rPr>
            </w:pPr>
            <w:r w:rsidRPr="00F50D34">
              <w:rPr>
                <w:lang w:val="fr-FR"/>
              </w:rPr>
              <w:t>Erreur de gain (échelle) : pente incorrecte.</w:t>
            </w:r>
          </w:p>
        </w:tc>
        <w:tc>
          <w:tcPr>
            <w:tcW w:w="2693" w:type="dxa"/>
          </w:tcPr>
          <w:p w:rsidR="00F50D34" w:rsidRDefault="00F50D34" w:rsidP="00F50D34">
            <w:pPr>
              <w:rPr>
                <w:lang w:val="fr-FR"/>
              </w:rPr>
            </w:pPr>
            <w:r w:rsidRPr="00F50D34">
              <w:rPr>
                <w:lang w:val="fr-FR"/>
              </w:rPr>
              <w:t>Erreur de li</w:t>
            </w:r>
            <w:r>
              <w:rPr>
                <w:lang w:val="fr-FR"/>
              </w:rPr>
              <w:t>néarité : réponse non linéaire.</w:t>
            </w:r>
          </w:p>
        </w:tc>
        <w:tc>
          <w:tcPr>
            <w:tcW w:w="2693" w:type="dxa"/>
          </w:tcPr>
          <w:p w:rsidR="00F50D34" w:rsidRDefault="00F50D34" w:rsidP="00F50D34">
            <w:pPr>
              <w:rPr>
                <w:lang w:val="fr-FR"/>
              </w:rPr>
            </w:pPr>
            <w:r w:rsidRPr="00F50D34">
              <w:rPr>
                <w:lang w:val="fr-FR"/>
              </w:rPr>
              <w:t>Erreur d’hystérésis : dép</w:t>
            </w:r>
            <w:r>
              <w:rPr>
                <w:lang w:val="fr-FR"/>
              </w:rPr>
              <w:t>endance à la mesure précédente.</w:t>
            </w:r>
          </w:p>
        </w:tc>
      </w:tr>
      <w:tr w:rsidR="00F50D34" w:rsidTr="00F50D34">
        <w:tc>
          <w:tcPr>
            <w:tcW w:w="2692" w:type="dxa"/>
          </w:tcPr>
          <w:p w:rsidR="00F50D34" w:rsidRDefault="00F50D34" w:rsidP="00F50D34">
            <w:pPr>
              <w:rPr>
                <w:lang w:val="fr-FR"/>
              </w:rPr>
            </w:pPr>
            <w:r>
              <w:rPr>
                <w:noProof/>
                <w:lang w:val="fr-FR" w:eastAsia="fr-FR"/>
              </w:rPr>
              <w:drawing>
                <wp:inline distT="0" distB="0" distL="0" distR="0" wp14:anchorId="66C6628A" wp14:editId="374C063C">
                  <wp:extent cx="1417277" cy="822158"/>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417712" cy="822410"/>
                          </a:xfrm>
                          <a:prstGeom prst="rect">
                            <a:avLst/>
                          </a:prstGeom>
                        </pic:spPr>
                      </pic:pic>
                    </a:graphicData>
                  </a:graphic>
                </wp:inline>
              </w:drawing>
            </w:r>
          </w:p>
        </w:tc>
        <w:tc>
          <w:tcPr>
            <w:tcW w:w="2693" w:type="dxa"/>
          </w:tcPr>
          <w:p w:rsidR="00F50D34" w:rsidRDefault="00F50D34" w:rsidP="00F50D34">
            <w:pPr>
              <w:rPr>
                <w:lang w:val="fr-FR"/>
              </w:rPr>
            </w:pPr>
            <w:r w:rsidRPr="00F50D34">
              <w:rPr>
                <w:noProof/>
                <w:lang w:val="fr-FR" w:eastAsia="fr-FR"/>
              </w:rPr>
              <w:drawing>
                <wp:inline distT="0" distB="0" distL="0" distR="0" wp14:anchorId="3E917FAC" wp14:editId="0059D366">
                  <wp:extent cx="1309252" cy="766010"/>
                  <wp:effectExtent l="0" t="0" r="571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309164" cy="765958"/>
                          </a:xfrm>
                          <a:prstGeom prst="rect">
                            <a:avLst/>
                          </a:prstGeom>
                        </pic:spPr>
                      </pic:pic>
                    </a:graphicData>
                  </a:graphic>
                </wp:inline>
              </w:drawing>
            </w:r>
          </w:p>
        </w:tc>
        <w:tc>
          <w:tcPr>
            <w:tcW w:w="2693" w:type="dxa"/>
          </w:tcPr>
          <w:p w:rsidR="00F50D34" w:rsidRDefault="00F50D34" w:rsidP="00F50D34">
            <w:pPr>
              <w:rPr>
                <w:lang w:val="fr-FR"/>
              </w:rPr>
            </w:pPr>
            <w:r w:rsidRPr="00F50D34">
              <w:rPr>
                <w:noProof/>
                <w:lang w:val="fr-FR" w:eastAsia="fr-FR"/>
              </w:rPr>
              <w:drawing>
                <wp:inline distT="0" distB="0" distL="0" distR="0" wp14:anchorId="1A98E623" wp14:editId="7C4DBC35">
                  <wp:extent cx="1306355" cy="798095"/>
                  <wp:effectExtent l="0" t="0" r="8255" b="254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309653" cy="800110"/>
                          </a:xfrm>
                          <a:prstGeom prst="rect">
                            <a:avLst/>
                          </a:prstGeom>
                        </pic:spPr>
                      </pic:pic>
                    </a:graphicData>
                  </a:graphic>
                </wp:inline>
              </w:drawing>
            </w:r>
          </w:p>
        </w:tc>
        <w:tc>
          <w:tcPr>
            <w:tcW w:w="2693" w:type="dxa"/>
          </w:tcPr>
          <w:p w:rsidR="00F50D34" w:rsidRDefault="00F50D34" w:rsidP="00F50D34">
            <w:pPr>
              <w:rPr>
                <w:lang w:val="fr-FR"/>
              </w:rPr>
            </w:pPr>
            <w:r w:rsidRPr="00F50D34">
              <w:rPr>
                <w:noProof/>
                <w:lang w:val="fr-FR" w:eastAsia="fr-FR"/>
              </w:rPr>
              <w:drawing>
                <wp:inline distT="0" distB="0" distL="0" distR="0" wp14:anchorId="65078183" wp14:editId="65EE12E1">
                  <wp:extent cx="1281975" cy="76601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281031" cy="765446"/>
                          </a:xfrm>
                          <a:prstGeom prst="rect">
                            <a:avLst/>
                          </a:prstGeom>
                        </pic:spPr>
                      </pic:pic>
                    </a:graphicData>
                  </a:graphic>
                </wp:inline>
              </w:drawing>
            </w:r>
          </w:p>
        </w:tc>
      </w:tr>
    </w:tbl>
    <w:p w:rsidR="00EE55B7" w:rsidRPr="00EE55B7" w:rsidRDefault="002552C3" w:rsidP="00EE55B7">
      <w:pPr>
        <w:pStyle w:val="Titre2"/>
        <w:rPr>
          <w:lang w:val="fr-FR"/>
        </w:rPr>
      </w:pPr>
      <w:r w:rsidRPr="00A13EB0">
        <w:rPr>
          <w:noProof/>
          <w:lang w:val="fr-FR" w:eastAsia="fr-FR"/>
        </w:rPr>
        <mc:AlternateContent>
          <mc:Choice Requires="wps">
            <w:drawing>
              <wp:anchor distT="0" distB="0" distL="114300" distR="114300" simplePos="0" relativeHeight="251659264" behindDoc="1" locked="0" layoutInCell="1" allowOverlap="1" wp14:anchorId="40ADC72E" wp14:editId="65BEF791">
                <wp:simplePos x="0" y="0"/>
                <wp:positionH relativeFrom="column">
                  <wp:posOffset>5417185</wp:posOffset>
                </wp:positionH>
                <wp:positionV relativeFrom="paragraph">
                  <wp:posOffset>178435</wp:posOffset>
                </wp:positionV>
                <wp:extent cx="1367790" cy="878840"/>
                <wp:effectExtent l="0" t="0" r="22860" b="16510"/>
                <wp:wrapTight wrapText="bothSides">
                  <wp:wrapPolygon edited="0">
                    <wp:start x="0" y="0"/>
                    <wp:lineTo x="0" y="21538"/>
                    <wp:lineTo x="21660" y="21538"/>
                    <wp:lineTo x="21660" y="0"/>
                    <wp:lineTo x="0" y="0"/>
                  </wp:wrapPolygon>
                </wp:wrapTight>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878840"/>
                        </a:xfrm>
                        <a:prstGeom prst="rect">
                          <a:avLst/>
                        </a:prstGeom>
                        <a:solidFill>
                          <a:srgbClr val="FFFFFF"/>
                        </a:solidFill>
                        <a:ln w="9525">
                          <a:solidFill>
                            <a:srgbClr val="000000"/>
                          </a:solidFill>
                          <a:miter lim="800000"/>
                          <a:headEnd/>
                          <a:tailEnd/>
                        </a:ln>
                      </wps:spPr>
                      <wps:txbx>
                        <w:txbxContent>
                          <w:p w:rsidR="00A13EB0" w:rsidRPr="00A13EB0" w:rsidRDefault="00A13EB0">
                            <w:pPr>
                              <w:rPr>
                                <w:rFonts w:ascii="Times New Roman" w:hAnsi="Times New Roman" w:cs="Times New Roman"/>
                                <w:i/>
                                <w:sz w:val="20"/>
                                <w:szCs w:val="20"/>
                                <w:lang w:val="fr-FR"/>
                              </w:rPr>
                            </w:pPr>
                            <w:r>
                              <w:rPr>
                                <w:rFonts w:ascii="Times New Roman" w:hAnsi="Times New Roman" w:cs="Times New Roman"/>
                                <w:i/>
                                <w:sz w:val="20"/>
                                <w:szCs w:val="20"/>
                                <w:lang w:val="fr-FR"/>
                              </w:rPr>
                              <w:t>Sensibilité :</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38" type="#_x0000_t202" style="position:absolute;margin-left:426.55pt;margin-top:14.05pt;width:107.7pt;height:6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">
                <v:textbox inset="0,0">
                  <w:txbxContent>
                    <w:p w:rsidR="00A13EB0" w:rsidRPr="00A13EB0" w:rsidRDefault="00A13EB0">
                      <w:pPr>
                        <w:rPr>
                          <w:rFonts w:ascii="Times New Roman" w:hAnsi="Times New Roman" w:cs="Times New Roman"/>
                          <w:i/>
                          <w:sz w:val="20"/>
                          <w:szCs w:val="20"/>
                          <w:lang w:val="fr-FR"/>
                        </w:rPr>
                      </w:pPr>
                      <w:r>
                        <w:rPr>
                          <w:rFonts w:ascii="Times New Roman" w:hAnsi="Times New Roman" w:cs="Times New Roman"/>
                          <w:i/>
                          <w:sz w:val="20"/>
                          <w:szCs w:val="20"/>
                          <w:lang w:val="fr-FR"/>
                        </w:rPr>
                        <w:t>Sensibilité :</w:t>
                      </w:r>
                    </w:p>
                  </w:txbxContent>
                </v:textbox>
                <w10:wrap type="tight"/>
              </v:shape>
            </w:pict>
          </mc:Fallback>
        </mc:AlternateContent>
      </w:r>
      <w:r w:rsidR="00A13EB0">
        <w:rPr>
          <w:lang w:val="fr-FR"/>
        </w:rPr>
        <w:tab/>
      </w:r>
      <w:r w:rsidR="00EE55B7" w:rsidRPr="00EE55B7">
        <w:rPr>
          <w:lang w:val="fr-FR"/>
        </w:rPr>
        <w:t xml:space="preserve">III.3 – </w:t>
      </w:r>
      <w:r w:rsidR="00F50D34" w:rsidRPr="00F50D34">
        <w:rPr>
          <w:lang w:val="fr-FR"/>
        </w:rPr>
        <w:t>Sensibilité et Résolution</w:t>
      </w:r>
    </w:p>
    <w:p w:rsidR="00EE55B7" w:rsidRPr="00EE55B7" w:rsidRDefault="00EE55B7" w:rsidP="00EE55B7">
      <w:pPr>
        <w:rPr>
          <w:lang w:val="fr-FR"/>
        </w:rPr>
      </w:pPr>
      <w:r w:rsidRPr="00EE55B7">
        <w:rPr>
          <w:lang w:val="fr-FR"/>
        </w:rPr>
        <w:t>La sensibilité est un paramètre essentiel d’un capteur. Elle caractérise la variation du signal de sortie en fonction de la variation de la grandeur mesurée.</w:t>
      </w:r>
    </w:p>
    <w:p w:rsidR="00EE55B7" w:rsidRPr="00EE55B7" w:rsidRDefault="00EE55B7" w:rsidP="00EE55B7">
      <w:pPr>
        <w:rPr>
          <w:lang w:val="fr-FR"/>
        </w:rPr>
      </w:pPr>
      <w:r w:rsidRPr="00EE55B7">
        <w:rPr>
          <w:lang w:val="fr-FR"/>
        </w:rPr>
        <w:t>où :</w:t>
      </w:r>
      <w:r w:rsidRPr="00EE55B7">
        <w:rPr>
          <w:lang w:val="fr-FR"/>
        </w:rPr>
        <w:br/>
      </w:r>
      <w:r w:rsidRPr="00EE55B7">
        <w:rPr>
          <w:lang w:val="fr-FR"/>
        </w:rPr>
        <w:lastRenderedPageBreak/>
        <w:t xml:space="preserve">• </w:t>
      </w:r>
      <w:r>
        <w:t>Δ</w:t>
      </w:r>
      <w:r w:rsidRPr="00EE55B7">
        <w:rPr>
          <w:lang w:val="fr-FR"/>
        </w:rPr>
        <w:t>Y est la variation de la sortie (souvent en volts, V)</w:t>
      </w:r>
      <w:r w:rsidRPr="00EE55B7">
        <w:rPr>
          <w:lang w:val="fr-FR"/>
        </w:rPr>
        <w:br/>
        <w:t xml:space="preserve">• </w:t>
      </w:r>
      <w:r>
        <w:t>Δ</w:t>
      </w:r>
      <w:r w:rsidRPr="00EE55B7">
        <w:rPr>
          <w:lang w:val="fr-FR"/>
        </w:rPr>
        <w:t>X est la variation de la grandeur physique mesurée (température, pression, etc.)</w:t>
      </w:r>
    </w:p>
    <w:p w:rsidR="00EE55B7" w:rsidRPr="00EE55B7" w:rsidRDefault="00EE55B7" w:rsidP="00EE55B7">
      <w:pPr>
        <w:rPr>
          <w:lang w:val="fr-FR"/>
        </w:rPr>
      </w:pPr>
      <w:r w:rsidRPr="00EE55B7">
        <w:rPr>
          <w:lang w:val="fr-FR"/>
        </w:rPr>
        <w:t>Unité de la sensibilité : dépend du type de capteur.</w:t>
      </w:r>
      <w:r w:rsidRPr="00EE55B7">
        <w:rPr>
          <w:lang w:val="fr-FR"/>
        </w:rPr>
        <w:br/>
        <w:t>• Capteur de température LM35 → S = 10 mV/°C</w:t>
      </w:r>
      <w:r w:rsidR="00A04A86">
        <w:rPr>
          <w:lang w:val="fr-FR"/>
        </w:rPr>
        <w:t xml:space="preserve"> </w:t>
      </w:r>
      <w:r w:rsidR="00A04A86">
        <w:rPr>
          <w:lang w:val="fr-FR"/>
        </w:rPr>
        <w:tab/>
      </w:r>
      <w:r w:rsidRPr="00EE55B7">
        <w:rPr>
          <w:lang w:val="fr-FR"/>
        </w:rPr>
        <w:t>• Capteur de pression MPX2200AP → S = 0,2 mV/kPa</w:t>
      </w:r>
    </w:p>
    <w:p w:rsidR="00EE55B7" w:rsidRPr="00EE55B7" w:rsidRDefault="00EE55B7" w:rsidP="00E71413">
      <w:pPr>
        <w:pStyle w:val="Titre3"/>
      </w:pPr>
      <w:r w:rsidRPr="00EE55B7">
        <w:t>Convention de représentation</w:t>
      </w:r>
    </w:p>
    <w:p w:rsidR="00EE55B7" w:rsidRPr="00EE55B7" w:rsidRDefault="00EE55B7" w:rsidP="00EE55B7">
      <w:pPr>
        <w:rPr>
          <w:lang w:val="fr-FR"/>
        </w:rPr>
      </w:pPr>
      <w:r w:rsidRPr="00EE55B7">
        <w:rPr>
          <w:lang w:val="fr-FR"/>
        </w:rPr>
        <w:t>Par convention :</w:t>
      </w:r>
      <w:r w:rsidRPr="00EE55B7">
        <w:rPr>
          <w:lang w:val="fr-FR"/>
        </w:rPr>
        <w:br/>
        <w:t>• X représente la grandeur mesurée (étalon)</w:t>
      </w:r>
      <w:r w:rsidR="00A04A86">
        <w:rPr>
          <w:lang w:val="fr-FR"/>
        </w:rPr>
        <w:tab/>
      </w:r>
      <w:r w:rsidR="00A04A86">
        <w:rPr>
          <w:lang w:val="fr-FR"/>
        </w:rPr>
        <w:tab/>
      </w:r>
      <w:r w:rsidRPr="00EE55B7">
        <w:rPr>
          <w:lang w:val="fr-FR"/>
        </w:rPr>
        <w:t xml:space="preserve">• Y représente la grandeur de sortie (signal électrique). </w:t>
      </w:r>
      <w:r w:rsidR="00A13EB0">
        <w:rPr>
          <w:lang w:val="fr-FR"/>
        </w:rPr>
        <w:br/>
      </w:r>
      <w:r w:rsidRPr="00EE55B7">
        <w:rPr>
          <w:lang w:val="fr-FR"/>
        </w:rPr>
        <w:t>La caractéristique de transfert s’écrit Y = f(X) : c’est le modèle direct du capteur.</w:t>
      </w:r>
    </w:p>
    <w:p w:rsidR="00EE55B7" w:rsidRPr="00EE55B7" w:rsidRDefault="00EE55B7" w:rsidP="00E71413">
      <w:pPr>
        <w:pStyle w:val="Titre3"/>
      </w:pPr>
      <w:r w:rsidRPr="00EE55B7">
        <w:t>Modèle direct</w:t>
      </w:r>
      <w:r w:rsidR="002552C3">
        <w:t> : Y(X)</w:t>
      </w:r>
      <w:r w:rsidR="00A5301A">
        <w:tab/>
        <w:t>X évalué par un appareil étalon : X</w:t>
      </w:r>
      <w:r w:rsidR="00A5301A" w:rsidRPr="00A5301A">
        <w:rPr>
          <w:vertAlign w:val="subscript"/>
        </w:rPr>
        <w:t xml:space="preserve">étalon </w:t>
      </w:r>
      <w:r w:rsidR="00A5301A">
        <w:t>= X       Y est évalué par un multimètre de précision</w:t>
      </w:r>
    </w:p>
    <w:p w:rsidR="00EE55B7" w:rsidRPr="00EE55B7" w:rsidRDefault="00EE55B7" w:rsidP="00EE55B7">
      <w:pPr>
        <w:rPr>
          <w:lang w:val="fr-FR"/>
        </w:rPr>
      </w:pPr>
      <w:r w:rsidRPr="00EE55B7">
        <w:rPr>
          <w:lang w:val="fr-FR"/>
        </w:rPr>
        <w:t>Le modèle direct exprime la tension de sortie</w:t>
      </w:r>
      <w:r w:rsidR="00932F0D">
        <w:rPr>
          <w:lang w:val="fr-FR"/>
        </w:rPr>
        <w:t xml:space="preserve"> idéale </w:t>
      </w:r>
      <w:r w:rsidRPr="00EE55B7">
        <w:rPr>
          <w:lang w:val="fr-FR"/>
        </w:rPr>
        <w:t xml:space="preserve"> Y en fonction de la grandeur physique X.</w:t>
      </w:r>
      <w:r w:rsidRPr="00EE55B7">
        <w:rPr>
          <w:lang w:val="fr-FR"/>
        </w:rPr>
        <w:br/>
        <w:t xml:space="preserve">• LM35 : </w:t>
      </w:r>
      <w:r w:rsidR="002A0696">
        <w:rPr>
          <w:lang w:val="fr-FR"/>
        </w:rPr>
        <w:t xml:space="preserve">Y = </w:t>
      </w:r>
      <w:r w:rsidRPr="00EE55B7">
        <w:rPr>
          <w:lang w:val="fr-FR"/>
        </w:rPr>
        <w:t>Vout = 10 mV/°C × T</w:t>
      </w:r>
      <w:r w:rsidR="00A04A86">
        <w:rPr>
          <w:lang w:val="fr-FR"/>
        </w:rPr>
        <w:tab/>
      </w:r>
      <w:r w:rsidR="00A04A86">
        <w:rPr>
          <w:lang w:val="fr-FR"/>
        </w:rPr>
        <w:tab/>
      </w:r>
      <w:r w:rsidR="00A04A86">
        <w:rPr>
          <w:lang w:val="fr-FR"/>
        </w:rPr>
        <w:tab/>
      </w:r>
      <w:r w:rsidR="00A04A86">
        <w:rPr>
          <w:lang w:val="fr-FR"/>
        </w:rPr>
        <w:tab/>
      </w:r>
      <w:r w:rsidRPr="00EE55B7">
        <w:rPr>
          <w:lang w:val="fr-FR"/>
        </w:rPr>
        <w:t xml:space="preserve">• MPX2200AP : </w:t>
      </w:r>
      <w:r w:rsidR="002A0696">
        <w:rPr>
          <w:lang w:val="fr-FR"/>
        </w:rPr>
        <w:t xml:space="preserve">Y = </w:t>
      </w:r>
      <w:r w:rsidRPr="00EE55B7">
        <w:rPr>
          <w:lang w:val="fr-FR"/>
        </w:rPr>
        <w:t>Vout = S × P = 0,2 mV/kPa × P</w:t>
      </w:r>
    </w:p>
    <w:p w:rsidR="00EE55B7" w:rsidRPr="00EE55B7" w:rsidRDefault="00EE55B7" w:rsidP="00E71413">
      <w:pPr>
        <w:pStyle w:val="Titre3"/>
      </w:pPr>
      <w:r w:rsidRPr="00EE55B7">
        <w:t>Modèle inverse</w:t>
      </w:r>
      <w:r w:rsidR="00932F0D">
        <w:t> : x(y</w:t>
      </w:r>
      <w:r w:rsidR="002552C3">
        <w:t>)</w:t>
      </w:r>
      <w:r w:rsidR="00932F0D">
        <w:tab/>
      </w:r>
      <w:r w:rsidR="00932F0D">
        <w:tab/>
      </w:r>
      <w:r w:rsidR="00932F0D" w:rsidRPr="00932F0D">
        <w:t>y</w:t>
      </w:r>
      <w:r w:rsidR="00932F0D">
        <w:t xml:space="preserve"> </w:t>
      </w:r>
      <w:r w:rsidR="00932F0D" w:rsidRPr="00932F0D">
        <w:t>=</w:t>
      </w:r>
      <w:r w:rsidR="00932F0D">
        <w:t xml:space="preserve"> </w:t>
      </w:r>
      <w:r w:rsidR="00932F0D" w:rsidRPr="00932F0D">
        <w:t>Y</w:t>
      </w:r>
      <w:r w:rsidR="00932F0D">
        <w:t xml:space="preserve"> </w:t>
      </w:r>
      <w:r w:rsidR="00932F0D" w:rsidRPr="00932F0D">
        <w:t>+</w:t>
      </w:r>
      <w:r w:rsidR="00932F0D">
        <w:t xml:space="preserve"> </w:t>
      </w:r>
      <w:r w:rsidR="00932F0D" w:rsidRPr="00932F0D">
        <w:t>e</w:t>
      </w:r>
      <w:r w:rsidR="00932F0D" w:rsidRPr="00932F0D">
        <w:rPr>
          <w:vertAlign w:val="subscript"/>
        </w:rPr>
        <w:t>capteur</w:t>
      </w:r>
      <w:r w:rsidR="00932F0D">
        <w:t xml:space="preserve"> + e</w:t>
      </w:r>
      <w:r w:rsidR="00932F0D" w:rsidRPr="00932F0D">
        <w:rPr>
          <w:vertAlign w:val="subscript"/>
        </w:rPr>
        <w:t>conditionneur</w:t>
      </w:r>
      <w:r w:rsidR="00932F0D">
        <w:rPr>
          <w:vertAlign w:val="subscript"/>
        </w:rPr>
        <w:t xml:space="preserve"> </w:t>
      </w:r>
      <w:r w:rsidR="00932F0D" w:rsidRPr="00932F0D">
        <w:t>+</w:t>
      </w:r>
      <w:r w:rsidR="00932F0D">
        <w:t xml:space="preserve"> </w:t>
      </w:r>
      <w:r w:rsidR="00932F0D" w:rsidRPr="00932F0D">
        <w:t>e</w:t>
      </w:r>
      <w:r w:rsidR="00932F0D" w:rsidRPr="00932F0D">
        <w:rPr>
          <w:vertAlign w:val="subscript"/>
        </w:rPr>
        <w:t>CAN</w:t>
      </w:r>
      <w:r w:rsidR="00BA22C4">
        <w:t xml:space="preserve"> = </w:t>
      </w:r>
      <w:r w:rsidR="00BA22C4" w:rsidRPr="00BA22C4">
        <w:t>Y</w:t>
      </w:r>
      <w:r w:rsidR="00BA22C4">
        <w:t xml:space="preserve"> </w:t>
      </w:r>
      <w:r w:rsidR="00BA22C4" w:rsidRPr="00BA22C4">
        <w:t>+</w:t>
      </w:r>
      <w:r w:rsidR="00BA22C4">
        <w:t xml:space="preserve"> </w:t>
      </w:r>
      <w:r w:rsidR="00BA22C4" w:rsidRPr="00BA22C4">
        <w:t>e</w:t>
      </w:r>
      <w:r w:rsidR="0037241D">
        <w:rPr>
          <w:vertAlign w:val="subscript"/>
        </w:rPr>
        <w:t>Y</w:t>
      </w:r>
    </w:p>
    <w:p w:rsidR="00EE55B7" w:rsidRPr="00EE55B7" w:rsidRDefault="00EE55B7" w:rsidP="00EE55B7">
      <w:pPr>
        <w:rPr>
          <w:lang w:val="fr-FR"/>
        </w:rPr>
      </w:pPr>
      <w:r w:rsidRPr="00EE55B7">
        <w:rPr>
          <w:lang w:val="fr-FR"/>
        </w:rPr>
        <w:t xml:space="preserve">Le modèle inverse est utilisé dans un microcontrôleur (Arduino, automate…) pour afficher la grandeur physique </w:t>
      </w:r>
      <w:r w:rsidR="002552C3">
        <w:rPr>
          <w:lang w:val="fr-FR"/>
        </w:rPr>
        <w:t xml:space="preserve">estimée (x) </w:t>
      </w:r>
      <w:r w:rsidRPr="00EE55B7">
        <w:rPr>
          <w:lang w:val="fr-FR"/>
        </w:rPr>
        <w:t>à partir de la tension mesurée</w:t>
      </w:r>
      <w:r w:rsidR="00B34514">
        <w:rPr>
          <w:lang w:val="fr-FR"/>
        </w:rPr>
        <w:t xml:space="preserve"> par l’Arduino</w:t>
      </w:r>
      <w:r w:rsidR="002552C3">
        <w:rPr>
          <w:lang w:val="fr-FR"/>
        </w:rPr>
        <w:t xml:space="preserve"> (</w:t>
      </w:r>
      <w:r w:rsidR="00932F0D">
        <w:rPr>
          <w:lang w:val="fr-FR"/>
        </w:rPr>
        <w:t>y</w:t>
      </w:r>
      <w:r w:rsidR="002552C3">
        <w:rPr>
          <w:lang w:val="fr-FR"/>
        </w:rPr>
        <w:t xml:space="preserve">) </w:t>
      </w:r>
      <w:r w:rsidRPr="00EE55B7">
        <w:rPr>
          <w:lang w:val="fr-FR"/>
        </w:rPr>
        <w:t>. Exemples :</w:t>
      </w:r>
      <w:r w:rsidRPr="00EE55B7">
        <w:rPr>
          <w:lang w:val="fr-FR"/>
        </w:rPr>
        <w:br/>
        <w:t xml:space="preserve">• LM35 : </w:t>
      </w:r>
      <w:r w:rsidR="002552C3">
        <w:rPr>
          <w:lang w:val="fr-FR"/>
        </w:rPr>
        <w:t xml:space="preserve">x = </w:t>
      </w:r>
      <w:r w:rsidR="00A13EB0">
        <w:rPr>
          <w:lang w:val="fr-FR"/>
        </w:rPr>
        <w:t>T = Vout / (10 mV/°C)</w:t>
      </w:r>
      <w:r w:rsidR="00A04A86">
        <w:rPr>
          <w:lang w:val="fr-FR"/>
        </w:rPr>
        <w:tab/>
      </w:r>
      <w:r w:rsidR="00A04A86">
        <w:rPr>
          <w:lang w:val="fr-FR"/>
        </w:rPr>
        <w:tab/>
      </w:r>
      <w:r w:rsidR="00A04A86">
        <w:rPr>
          <w:lang w:val="fr-FR"/>
        </w:rPr>
        <w:tab/>
      </w:r>
      <w:r w:rsidR="00A13EB0">
        <w:rPr>
          <w:lang w:val="fr-FR"/>
        </w:rPr>
        <w:t>• MPX5100D</w:t>
      </w:r>
      <w:r w:rsidRPr="00EE55B7">
        <w:rPr>
          <w:lang w:val="fr-FR"/>
        </w:rPr>
        <w:t xml:space="preserve">P : </w:t>
      </w:r>
      <w:r w:rsidR="002552C3">
        <w:rPr>
          <w:lang w:val="fr-FR"/>
        </w:rPr>
        <w:t xml:space="preserve">x = </w:t>
      </w:r>
      <w:r w:rsidRPr="00EE55B7">
        <w:rPr>
          <w:lang w:val="fr-FR"/>
        </w:rPr>
        <w:t>P = (Vout - 0,2) / 0,045 (en kPa)</w:t>
      </w:r>
    </w:p>
    <w:p w:rsidR="00EE55B7" w:rsidRDefault="00EE55B7" w:rsidP="00EE55B7">
      <w:pPr>
        <w:rPr>
          <w:lang w:val="fr-FR"/>
        </w:rPr>
      </w:pPr>
      <w:r w:rsidRPr="00EE55B7">
        <w:rPr>
          <w:lang w:val="fr-FR"/>
        </w:rPr>
        <w:t xml:space="preserve">Dans les protocoles d’étalonnage, on fait varier la grandeur physique X </w:t>
      </w:r>
      <w:r w:rsidR="00A13EB0">
        <w:rPr>
          <w:lang w:val="fr-FR"/>
        </w:rPr>
        <w:br/>
      </w:r>
      <w:r w:rsidRPr="00EE55B7">
        <w:rPr>
          <w:lang w:val="fr-FR"/>
        </w:rPr>
        <w:t xml:space="preserve">et on mesure Y pour obtenir la droite Y = f(X). </w:t>
      </w:r>
      <w:r w:rsidR="00A13EB0">
        <w:rPr>
          <w:lang w:val="fr-FR"/>
        </w:rPr>
        <w:br/>
      </w:r>
      <w:r w:rsidRPr="00EE55B7">
        <w:rPr>
          <w:lang w:val="fr-FR"/>
        </w:rPr>
        <w:t>Dans l’exploitat</w:t>
      </w:r>
      <w:r w:rsidR="002A0696">
        <w:rPr>
          <w:lang w:val="fr-FR"/>
        </w:rPr>
        <w:t xml:space="preserve">ion, on mesure </w:t>
      </w:r>
      <w:r w:rsidR="00BA22C4">
        <w:rPr>
          <w:lang w:val="fr-FR"/>
        </w:rPr>
        <w:t>y (estimateur de Y)</w:t>
      </w:r>
      <w:r w:rsidR="002A0696">
        <w:rPr>
          <w:lang w:val="fr-FR"/>
        </w:rPr>
        <w:t xml:space="preserve"> et on calcule x (estimateur de X) </w:t>
      </w:r>
      <w:r w:rsidRPr="00EE55B7">
        <w:rPr>
          <w:lang w:val="fr-FR"/>
        </w:rPr>
        <w:t xml:space="preserve"> à l’aide du modèle inverse.</w:t>
      </w:r>
    </w:p>
    <w:p w:rsidR="00F50D34" w:rsidRPr="00F50D34" w:rsidRDefault="002552C3" w:rsidP="00F50D34">
      <w:pPr>
        <w:pStyle w:val="Titre3"/>
      </w:pPr>
      <w:r>
        <w:rPr>
          <w:noProof/>
          <w:lang w:eastAsia="fr-FR"/>
        </w:rPr>
        <w:drawing>
          <wp:anchor distT="0" distB="0" distL="114300" distR="114300" simplePos="0" relativeHeight="251680768" behindDoc="0" locked="0" layoutInCell="1" allowOverlap="1" wp14:anchorId="782CB5C5" wp14:editId="66463E00">
            <wp:simplePos x="0" y="0"/>
            <wp:positionH relativeFrom="column">
              <wp:posOffset>4269740</wp:posOffset>
            </wp:positionH>
            <wp:positionV relativeFrom="paragraph">
              <wp:posOffset>95250</wp:posOffset>
            </wp:positionV>
            <wp:extent cx="2707005" cy="1372235"/>
            <wp:effectExtent l="0" t="0" r="0" b="0"/>
            <wp:wrapSquare wrapText="bothSides"/>
            <wp:docPr id="18" name="Image 18" descr="http://bts2m.free.fr/TP_Arduino/Images/TP_08_4_dens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ts2m.free.fr/TP_Arduino/Images/TP_08_4_densit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07005" cy="1372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0D34">
        <w:tab/>
      </w:r>
      <w:r w:rsidR="00F50D34" w:rsidRPr="00F50D34">
        <w:t>Résolution</w:t>
      </w:r>
      <w:r w:rsidR="00F50D34">
        <w:t xml:space="preserve"> et incertitude type de résolution</w:t>
      </w:r>
    </w:p>
    <w:p w:rsidR="00F50D34" w:rsidRPr="00F50D34" w:rsidRDefault="00F50D34" w:rsidP="00F50D34">
      <w:pPr>
        <w:rPr>
          <w:lang w:val="fr-FR"/>
        </w:rPr>
      </w:pPr>
      <w:r w:rsidRPr="00F50D34">
        <w:rPr>
          <w:lang w:val="fr-FR"/>
        </w:rPr>
        <w:t>La résolution est la plus petite variation détectable ou affichable par la chaîne de mesure.</w:t>
      </w:r>
    </w:p>
    <w:p w:rsidR="0043395E" w:rsidRDefault="00F50D34" w:rsidP="0043395E">
      <w:pPr>
        <w:pStyle w:val="Paragraphedeliste"/>
        <w:numPr>
          <w:ilvl w:val="0"/>
          <w:numId w:val="16"/>
        </w:numPr>
        <w:rPr>
          <w:lang w:val="fr-FR"/>
        </w:rPr>
      </w:pPr>
      <w:r w:rsidRPr="0043395E">
        <w:rPr>
          <w:lang w:val="fr-FR"/>
        </w:rPr>
        <w:t xml:space="preserve">Résolution de mesure (capteur + CAN) </w:t>
      </w:r>
    </w:p>
    <w:p w:rsidR="00F50D34" w:rsidRPr="0043395E" w:rsidRDefault="002552C3" w:rsidP="0043395E">
      <w:pPr>
        <w:rPr>
          <w:lang w:val="fr-FR"/>
        </w:rPr>
      </w:pPr>
      <w:r>
        <w:rPr>
          <w:noProof/>
          <w:lang w:val="fr-FR" w:eastAsia="fr-FR"/>
        </w:rPr>
        <w:drawing>
          <wp:anchor distT="0" distB="0" distL="114300" distR="114300" simplePos="0" relativeHeight="251681792" behindDoc="1" locked="0" layoutInCell="1" allowOverlap="1" wp14:anchorId="62F7DC12" wp14:editId="59C28770">
            <wp:simplePos x="0" y="0"/>
            <wp:positionH relativeFrom="column">
              <wp:posOffset>3895090</wp:posOffset>
            </wp:positionH>
            <wp:positionV relativeFrom="paragraph">
              <wp:posOffset>358140</wp:posOffset>
            </wp:positionV>
            <wp:extent cx="3133090" cy="778510"/>
            <wp:effectExtent l="0" t="0" r="0" b="2540"/>
            <wp:wrapTight wrapText="bothSides">
              <wp:wrapPolygon edited="0">
                <wp:start x="0" y="0"/>
                <wp:lineTo x="0" y="21142"/>
                <wp:lineTo x="21407" y="21142"/>
                <wp:lineTo x="21407" y="0"/>
                <wp:lineTo x="0" y="0"/>
              </wp:wrapPolygon>
            </wp:wrapTight>
            <wp:docPr id="19" name="Image 19" descr="http://bts2m.free.fr/TP_Labview/Images/Etalon_resolu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bts2m.free.fr/TP_Labview/Images/Etalon_resolution.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33090" cy="778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0D34" w:rsidRPr="0043395E">
        <w:rPr>
          <w:rFonts w:hint="eastAsia"/>
          <w:lang w:val="fr-FR"/>
        </w:rPr>
        <w:t>→</w:t>
      </w:r>
      <w:r w:rsidR="00F50D34" w:rsidRPr="0043395E">
        <w:rPr>
          <w:lang w:val="fr-FR"/>
        </w:rPr>
        <w:t xml:space="preserve"> indique la plus petite variation de grandeur physique correspondant à 1 LSB.</w:t>
      </w:r>
      <w:r w:rsidR="00F50D34" w:rsidRPr="0043395E">
        <w:rPr>
          <w:lang w:val="fr-FR"/>
        </w:rPr>
        <w:br/>
        <w:t>LM35 + Arduino (10 bits) : Rés_q = 0,107 °C/LSB</w:t>
      </w:r>
      <w:r w:rsidR="00F50D34" w:rsidRPr="0043395E">
        <w:rPr>
          <w:lang w:val="fr-FR"/>
        </w:rPr>
        <w:br/>
        <w:t xml:space="preserve">q= 1 LSB =&gt; demi étendue a = q/2 </w:t>
      </w:r>
      <w:r w:rsidR="00F50D34" w:rsidRPr="0043395E">
        <w:rPr>
          <w:lang w:val="fr-FR"/>
        </w:rPr>
        <w:br/>
        <w:t xml:space="preserve">                  =&gt; incertitude type u = a/</w:t>
      </w:r>
      <m:oMath>
        <m:rad>
          <m:radPr>
            <m:degHide m:val="1"/>
            <m:ctrlPr>
              <w:rPr>
                <w:rFonts w:ascii="Cambria Math" w:hAnsi="Cambria Math"/>
                <w:i/>
                <w:lang w:val="fr-FR"/>
              </w:rPr>
            </m:ctrlPr>
          </m:radPr>
          <m:deg/>
          <m:e>
            <m:r>
              <w:rPr>
                <w:rFonts w:ascii="Cambria Math" w:hAnsi="Cambria Math"/>
                <w:lang w:val="fr-FR"/>
              </w:rPr>
              <m:t>3</m:t>
            </m:r>
          </m:e>
        </m:rad>
      </m:oMath>
      <w:r w:rsidR="00F50D34" w:rsidRPr="0043395E">
        <w:rPr>
          <w:lang w:val="fr-FR"/>
        </w:rPr>
        <w:t xml:space="preserve"> = q/</w:t>
      </w:r>
      <m:oMath>
        <m:rad>
          <m:radPr>
            <m:degHide m:val="1"/>
            <m:ctrlPr>
              <w:rPr>
                <w:rFonts w:ascii="Cambria Math" w:hAnsi="Cambria Math"/>
                <w:i/>
                <w:lang w:val="fr-FR"/>
              </w:rPr>
            </m:ctrlPr>
          </m:radPr>
          <m:deg/>
          <m:e>
            <m:r>
              <w:rPr>
                <w:rFonts w:ascii="Cambria Math" w:hAnsi="Cambria Math"/>
                <w:lang w:val="fr-FR"/>
              </w:rPr>
              <m:t>12</m:t>
            </m:r>
          </m:e>
        </m:rad>
      </m:oMath>
    </w:p>
    <w:p w:rsidR="0043395E" w:rsidRDefault="00646F7A" w:rsidP="0043395E">
      <w:pPr>
        <w:pStyle w:val="Paragraphedeliste"/>
        <w:numPr>
          <w:ilvl w:val="0"/>
          <w:numId w:val="16"/>
        </w:numPr>
        <w:rPr>
          <w:lang w:val="fr-FR"/>
        </w:rPr>
      </w:pPr>
      <w:r w:rsidRPr="0043395E">
        <w:rPr>
          <w:noProof/>
          <w:lang w:val="fr-FR" w:eastAsia="fr-FR"/>
        </w:rPr>
        <w:drawing>
          <wp:anchor distT="0" distB="0" distL="114300" distR="114300" simplePos="0" relativeHeight="251684864" behindDoc="1" locked="0" layoutInCell="1" allowOverlap="1" wp14:anchorId="1A6E581E" wp14:editId="16373F0F">
            <wp:simplePos x="0" y="0"/>
            <wp:positionH relativeFrom="column">
              <wp:posOffset>4591050</wp:posOffset>
            </wp:positionH>
            <wp:positionV relativeFrom="paragraph">
              <wp:posOffset>2540</wp:posOffset>
            </wp:positionV>
            <wp:extent cx="2445385" cy="1209040"/>
            <wp:effectExtent l="0" t="0" r="0" b="0"/>
            <wp:wrapTight wrapText="bothSides">
              <wp:wrapPolygon edited="0">
                <wp:start x="0" y="0"/>
                <wp:lineTo x="0" y="21101"/>
                <wp:lineTo x="21370" y="21101"/>
                <wp:lineTo x="21370" y="0"/>
                <wp:lineTo x="0" y="0"/>
              </wp:wrapPolygon>
            </wp:wrapTight>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445385" cy="1209040"/>
                    </a:xfrm>
                    <a:prstGeom prst="rect">
                      <a:avLst/>
                    </a:prstGeom>
                  </pic:spPr>
                </pic:pic>
              </a:graphicData>
            </a:graphic>
            <wp14:sizeRelH relativeFrom="margin">
              <wp14:pctWidth>0</wp14:pctWidth>
            </wp14:sizeRelH>
            <wp14:sizeRelV relativeFrom="margin">
              <wp14:pctHeight>0</wp14:pctHeight>
            </wp14:sizeRelV>
          </wp:anchor>
        </w:drawing>
      </w:r>
      <w:r w:rsidR="00F50D34" w:rsidRPr="00F50D34">
        <w:rPr>
          <w:lang w:val="fr-FR"/>
        </w:rPr>
        <w:t>Résolution d’affichage</w:t>
      </w:r>
    </w:p>
    <w:p w:rsidR="00F50D34" w:rsidRDefault="00F50D34" w:rsidP="0043395E">
      <w:pPr>
        <w:rPr>
          <w:lang w:val="fr-FR"/>
        </w:rPr>
      </w:pPr>
      <w:r w:rsidRPr="00F50D34">
        <w:rPr>
          <w:rFonts w:hint="eastAsia"/>
          <w:lang w:val="fr-FR"/>
        </w:rPr>
        <w:t>→</w:t>
      </w:r>
      <w:r>
        <w:rPr>
          <w:lang w:val="fr-FR"/>
        </w:rPr>
        <w:t xml:space="preserve"> </w:t>
      </w:r>
      <w:r w:rsidRPr="00F50D34">
        <w:rPr>
          <w:lang w:val="fr-FR"/>
        </w:rPr>
        <w:t>Dépend du pas d’affichage choisi.</w:t>
      </w:r>
      <w:r w:rsidR="0043395E" w:rsidRPr="0043395E">
        <w:rPr>
          <w:noProof/>
          <w:lang w:val="fr-FR" w:eastAsia="fr-FR"/>
        </w:rPr>
        <w:t xml:space="preserve"> </w:t>
      </w:r>
      <w:r>
        <w:rPr>
          <w:lang w:val="fr-FR"/>
        </w:rPr>
        <w:br/>
      </w:r>
      <w:r>
        <w:rPr>
          <w:lang w:val="fr-FR"/>
        </w:rPr>
        <w:tab/>
        <w:t>e</w:t>
      </w:r>
      <w:r w:rsidRPr="00F50D34">
        <w:rPr>
          <w:lang w:val="fr-FR"/>
        </w:rPr>
        <w:t>x</w:t>
      </w:r>
      <w:r>
        <w:rPr>
          <w:lang w:val="fr-FR"/>
        </w:rPr>
        <w:t>emple</w:t>
      </w:r>
      <w:r w:rsidRPr="00F50D34">
        <w:rPr>
          <w:lang w:val="fr-FR"/>
        </w:rPr>
        <w:t xml:space="preserve"> : température affichée à 0,1 °C près </w:t>
      </w:r>
      <w:r w:rsidRPr="00F50D34">
        <w:rPr>
          <w:rFonts w:hint="eastAsia"/>
          <w:lang w:val="fr-FR"/>
        </w:rPr>
        <w:t>→</w:t>
      </w:r>
      <w:r>
        <w:rPr>
          <w:lang w:val="fr-FR"/>
        </w:rPr>
        <w:t xml:space="preserve"> Rés_aff = 0,1 °C.</w:t>
      </w:r>
      <w:r>
        <w:rPr>
          <w:lang w:val="fr-FR"/>
        </w:rPr>
        <w:br/>
        <w:t xml:space="preserve">                                  u</w:t>
      </w:r>
      <w:r w:rsidRPr="00F50D34">
        <w:rPr>
          <w:vertAlign w:val="subscript"/>
          <w:lang w:val="fr-FR"/>
        </w:rPr>
        <w:t>res</w:t>
      </w:r>
      <w:r>
        <w:rPr>
          <w:lang w:val="fr-FR"/>
        </w:rPr>
        <w:t>(θ) = 0,1/</w:t>
      </w:r>
      <m:oMath>
        <m:rad>
          <m:radPr>
            <m:degHide m:val="1"/>
            <m:ctrlPr>
              <w:rPr>
                <w:rFonts w:ascii="Cambria Math" w:hAnsi="Cambria Math"/>
                <w:i/>
                <w:lang w:val="fr-FR"/>
              </w:rPr>
            </m:ctrlPr>
          </m:radPr>
          <m:deg/>
          <m:e>
            <m:r>
              <w:rPr>
                <w:rFonts w:ascii="Cambria Math" w:hAnsi="Cambria Math"/>
                <w:lang w:val="fr-FR"/>
              </w:rPr>
              <m:t>12</m:t>
            </m:r>
          </m:e>
        </m:rad>
      </m:oMath>
    </w:p>
    <w:p w:rsidR="002552C3" w:rsidRDefault="0043395E" w:rsidP="00F50D34">
      <w:pPr>
        <w:rPr>
          <w:noProof/>
          <w:lang w:val="fr-FR" w:eastAsia="fr-FR"/>
        </w:rPr>
      </w:pPr>
      <w:r w:rsidRPr="00A13EB0">
        <w:rPr>
          <w:noProof/>
          <w:lang w:val="fr-FR" w:eastAsia="fr-FR"/>
        </w:rPr>
        <mc:AlternateContent>
          <mc:Choice Requires="wps">
            <w:drawing>
              <wp:anchor distT="0" distB="0" distL="114300" distR="114300" simplePos="0" relativeHeight="251686912" behindDoc="0" locked="0" layoutInCell="1" allowOverlap="1" wp14:anchorId="758AFC67" wp14:editId="7001EAFC">
                <wp:simplePos x="0" y="0"/>
                <wp:positionH relativeFrom="column">
                  <wp:posOffset>996950</wp:posOffset>
                </wp:positionH>
                <wp:positionV relativeFrom="paragraph">
                  <wp:posOffset>186202</wp:posOffset>
                </wp:positionV>
                <wp:extent cx="2737338" cy="562708"/>
                <wp:effectExtent l="0" t="0" r="25400" b="27940"/>
                <wp:wrapNone/>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7338" cy="562708"/>
                        </a:xfrm>
                        <a:prstGeom prst="rect">
                          <a:avLst/>
                        </a:prstGeom>
                        <a:solidFill>
                          <a:srgbClr val="FFFFFF"/>
                        </a:solidFill>
                        <a:ln w="9525">
                          <a:solidFill>
                            <a:srgbClr val="000000"/>
                          </a:solidFill>
                          <a:miter lim="800000"/>
                          <a:headEnd/>
                          <a:tailEnd/>
                        </a:ln>
                      </wps:spPr>
                      <wps:txbx>
                        <w:txbxContent>
                          <w:p w:rsidR="0043395E" w:rsidRPr="00A13EB0" w:rsidRDefault="0043395E" w:rsidP="0043395E">
                            <w:pPr>
                              <w:rPr>
                                <w:rFonts w:ascii="Times New Roman" w:hAnsi="Times New Roman" w:cs="Times New Roman"/>
                                <w:i/>
                                <w:sz w:val="20"/>
                                <w:szCs w:val="20"/>
                                <w:lang w:val="fr-FR"/>
                              </w:rPr>
                            </w:pP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78.5pt;margin-top:14.65pt;width:215.55pt;height:44.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">
                <v:textbox inset="0,0">
                  <w:txbxContent>
                    <w:p w:rsidR="0043395E" w:rsidRPr="00A13EB0" w:rsidRDefault="0043395E" w:rsidP="0043395E">
                      <w:pPr>
                        <w:rPr>
                          <w:rFonts w:ascii="Times New Roman" w:hAnsi="Times New Roman" w:cs="Times New Roman"/>
                          <w:i/>
                          <w:sz w:val="20"/>
                          <w:szCs w:val="20"/>
                          <w:lang w:val="fr-FR"/>
                        </w:rPr>
                      </w:pPr>
                    </w:p>
                  </w:txbxContent>
                </v:textbox>
              </v:shape>
            </w:pict>
          </mc:Fallback>
        </mc:AlternateContent>
      </w:r>
      <w:r w:rsidR="00F50D34" w:rsidRPr="00F50D34">
        <w:rPr>
          <w:lang w:val="fr-FR"/>
        </w:rPr>
        <w:t xml:space="preserve">On compare les deux résolutions et on retient la plus défavorable </w:t>
      </w:r>
    </w:p>
    <w:p w:rsidR="0043395E" w:rsidRPr="0043395E" w:rsidRDefault="00A04A86" w:rsidP="0043395E">
      <w:pPr>
        <w:pStyle w:val="Titre2"/>
        <w:rPr>
          <w:lang w:val="fr-FR"/>
        </w:rPr>
      </w:pPr>
      <w:r>
        <w:rPr>
          <w:noProof/>
          <w:lang w:val="fr-FR" w:eastAsia="fr-FR"/>
        </w:rPr>
        <w:lastRenderedPageBreak/>
        <mc:AlternateContent>
          <mc:Choice Requires="wpg">
            <w:drawing>
              <wp:anchor distT="0" distB="0" distL="114300" distR="114300" simplePos="0" relativeHeight="251693056" behindDoc="0" locked="0" layoutInCell="1" allowOverlap="1">
                <wp:simplePos x="0" y="0"/>
                <wp:positionH relativeFrom="column">
                  <wp:posOffset>5487035</wp:posOffset>
                </wp:positionH>
                <wp:positionV relativeFrom="paragraph">
                  <wp:posOffset>153035</wp:posOffset>
                </wp:positionV>
                <wp:extent cx="1367790" cy="1386205"/>
                <wp:effectExtent l="0" t="0" r="22860" b="23495"/>
                <wp:wrapTight wrapText="bothSides">
                  <wp:wrapPolygon edited="0">
                    <wp:start x="0" y="0"/>
                    <wp:lineTo x="0" y="21669"/>
                    <wp:lineTo x="21660" y="21669"/>
                    <wp:lineTo x="21660" y="0"/>
                    <wp:lineTo x="0" y="0"/>
                  </wp:wrapPolygon>
                </wp:wrapTight>
                <wp:docPr id="28" name="Groupe 28"/>
                <wp:cNvGraphicFramePr/>
                <a:graphic xmlns:a="http://schemas.openxmlformats.org/drawingml/2006/main">
                  <a:graphicData uri="http://schemas.microsoft.com/office/word/2010/wordprocessingGroup">
                    <wpg:wgp>
                      <wpg:cNvGrpSpPr/>
                      <wpg:grpSpPr>
                        <a:xfrm>
                          <a:off x="0" y="0"/>
                          <a:ext cx="1367790" cy="1386205"/>
                          <a:chOff x="0" y="0"/>
                          <a:chExt cx="1367790" cy="1386351"/>
                        </a:xfrm>
                      </wpg:grpSpPr>
                      <wps:wsp>
                        <wps:cNvPr id="20" name="Zone de texte 2"/>
                        <wps:cNvSpPr txBox="1">
                          <a:spLocks noChangeArrowheads="1"/>
                        </wps:cNvSpPr>
                        <wps:spPr bwMode="auto">
                          <a:xfrm>
                            <a:off x="0" y="691661"/>
                            <a:ext cx="1367790" cy="694690"/>
                          </a:xfrm>
                          <a:prstGeom prst="rect">
                            <a:avLst/>
                          </a:prstGeom>
                          <a:solidFill>
                            <a:srgbClr val="FFFFFF"/>
                          </a:solidFill>
                          <a:ln w="9525">
                            <a:solidFill>
                              <a:srgbClr val="000000"/>
                            </a:solidFill>
                            <a:miter lim="800000"/>
                            <a:headEnd/>
                            <a:tailEnd/>
                          </a:ln>
                        </wps:spPr>
                        <wps:txbx>
                          <w:txbxContent>
                            <w:p w:rsidR="0043395E" w:rsidRPr="00A13EB0" w:rsidRDefault="00A04A86" w:rsidP="0043395E">
                              <w:pPr>
                                <w:rPr>
                                  <w:rFonts w:ascii="Times New Roman" w:hAnsi="Times New Roman" w:cs="Times New Roman"/>
                                  <w:i/>
                                  <w:sz w:val="20"/>
                                  <w:szCs w:val="20"/>
                                  <w:lang w:val="fr-FR"/>
                                </w:rPr>
                              </w:pPr>
                              <w:r>
                                <w:rPr>
                                  <w:rFonts w:ascii="Times New Roman" w:hAnsi="Times New Roman" w:cs="Times New Roman"/>
                                  <w:i/>
                                  <w:sz w:val="20"/>
                                  <w:szCs w:val="20"/>
                                  <w:lang w:val="fr-FR"/>
                                </w:rPr>
                                <w:t>Vin et q</w:t>
                              </w:r>
                              <w:r w:rsidR="0043395E">
                                <w:rPr>
                                  <w:rFonts w:ascii="Times New Roman" w:hAnsi="Times New Roman" w:cs="Times New Roman"/>
                                  <w:i/>
                                  <w:sz w:val="20"/>
                                  <w:szCs w:val="20"/>
                                  <w:lang w:val="fr-FR"/>
                                </w:rPr>
                                <w:t> :</w:t>
                              </w:r>
                            </w:p>
                          </w:txbxContent>
                        </wps:txbx>
                        <wps:bodyPr rot="0" vert="horz" wrap="square" lIns="0" tIns="0" rIns="91440" bIns="45720" anchor="t" anchorCtr="0">
                          <a:noAutofit/>
                        </wps:bodyPr>
                      </wps:wsp>
                      <wps:wsp>
                        <wps:cNvPr id="27" name="Zone de texte 2"/>
                        <wps:cNvSpPr txBox="1">
                          <a:spLocks noChangeArrowheads="1"/>
                        </wps:cNvSpPr>
                        <wps:spPr bwMode="auto">
                          <a:xfrm>
                            <a:off x="0" y="0"/>
                            <a:ext cx="1367790" cy="694690"/>
                          </a:xfrm>
                          <a:prstGeom prst="rect">
                            <a:avLst/>
                          </a:prstGeom>
                          <a:solidFill>
                            <a:srgbClr val="FFFFFF"/>
                          </a:solidFill>
                          <a:ln w="9525">
                            <a:solidFill>
                              <a:srgbClr val="000000"/>
                            </a:solidFill>
                            <a:miter lim="800000"/>
                            <a:headEnd/>
                            <a:tailEnd/>
                          </a:ln>
                        </wps:spPr>
                        <wps:txbx>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Quantum :</w:t>
                              </w:r>
                            </w:p>
                          </w:txbxContent>
                        </wps:txbx>
                        <wps:bodyPr rot="0" vert="horz" wrap="square" lIns="0" tIns="0" rIns="91440" bIns="45720" anchor="t" anchorCtr="0">
                          <a:noAutofit/>
                        </wps:bodyPr>
                      </wps:wsp>
                    </wpg:wgp>
                  </a:graphicData>
                </a:graphic>
              </wp:anchor>
            </w:drawing>
          </mc:Choice>
          <mc:Fallback>
            <w:pict>
              <v:group id="Groupe 28" o:spid="_x0000_s1040" style="position:absolute;margin-left:432.05pt;margin-top:12.05pt;width:107.7pt;height:109.15pt;z-index:251693056" coordsize="13677,13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">
                <v:shape id="_x0000_s1041" type="#_x0000_t202" style="position:absolute;top:6916;width:13677;height:6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K3rMAA&#10;AADbAAAADwAAAGRycy9kb3ducmV2LnhtbERPy4rCMBTdC/MP4Q64s+m4EKmmZRgQSjeDj4XLa3Jt&#10;yzQ3pcnY6tebheDycN7bYrKduNHgW8cKvpIUBLF2puVawem4W6xB+IBssHNMCu7kocg/ZlvMjBt5&#10;T7dDqEUMYZ+hgiaEPpPS64Ys+sT1xJG7usFiiHCopRlwjOG2k8s0XUmLLceGBnv6aUj/Hf6tglZW&#10;pjL3i76Ov6tjuSsf50o/lJp/Tt8bEIGm8Ba/3KVRsIzr45f4A2T+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IK3rMAAAADbAAAADwAAAAAAAAAAAAAAAACYAgAAZHJzL2Rvd25y&#10;ZXYueG1sUEsFBgAAAAAEAAQA9QAAAIUDAAAAAA==&#10;">
                  <v:textbox inset="0,0">
                    <w:txbxContent>
                      <w:p w:rsidR="0043395E" w:rsidRPr="00A13EB0" w:rsidRDefault="00A04A86" w:rsidP="0043395E">
                        <w:pPr>
                          <w:rPr>
                            <w:rFonts w:ascii="Times New Roman" w:hAnsi="Times New Roman" w:cs="Times New Roman"/>
                            <w:i/>
                            <w:sz w:val="20"/>
                            <w:szCs w:val="20"/>
                            <w:lang w:val="fr-FR"/>
                          </w:rPr>
                        </w:pPr>
                        <w:r>
                          <w:rPr>
                            <w:rFonts w:ascii="Times New Roman" w:hAnsi="Times New Roman" w:cs="Times New Roman"/>
                            <w:i/>
                            <w:sz w:val="20"/>
                            <w:szCs w:val="20"/>
                            <w:lang w:val="fr-FR"/>
                          </w:rPr>
                          <w:t>Vin et q</w:t>
                        </w:r>
                        <w:r w:rsidR="0043395E">
                          <w:rPr>
                            <w:rFonts w:ascii="Times New Roman" w:hAnsi="Times New Roman" w:cs="Times New Roman"/>
                            <w:i/>
                            <w:sz w:val="20"/>
                            <w:szCs w:val="20"/>
                            <w:lang w:val="fr-FR"/>
                          </w:rPr>
                          <w:t> :</w:t>
                        </w:r>
                      </w:p>
                    </w:txbxContent>
                  </v:textbox>
                </v:shape>
                <v:shape id="_x0000_s1042" type="#_x0000_t202" style="position:absolute;width:13677;height:6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sv2MMA&#10;AADbAAAADwAAAGRycy9kb3ducmV2LnhtbESPQYvCMBSE78L+h/AWvNl0PehSjSKCUHqR1T14fCbP&#10;tti8lCZrq79+Iwgeh5n5hlmuB9uIG3W+dqzgK0lBEGtnai4V/B53k28QPiAbbByTgjt5WK8+RkvM&#10;jOv5h26HUIoIYZ+hgiqENpPS64os+sS1xNG7uM5iiLIrpemwj3DbyGmazqTFmuNChS1tK9LXw59V&#10;UMvCFOZ+1pd+Pzvmu/xxKvRDqfHnsFmACDSEd/jVzo2C6RyeX+I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sv2MMAAADbAAAADwAAAAAAAAAAAAAAAACYAgAAZHJzL2Rv&#10;d25yZXYueG1sUEsFBgAAAAAEAAQA9QAAAIgDAAAAAA==&#10;">
                  <v:textbox inset="0,0">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Quantum :</w:t>
                        </w:r>
                      </w:p>
                    </w:txbxContent>
                  </v:textbox>
                </v:shape>
                <w10:wrap type="tight"/>
              </v:group>
            </w:pict>
          </mc:Fallback>
        </mc:AlternateContent>
      </w:r>
      <w:r w:rsidR="0043395E" w:rsidRPr="0043395E">
        <w:rPr>
          <w:lang w:val="fr-FR"/>
        </w:rPr>
        <w:t>IV. Le convertisseur analogique–numérique (CAN)</w:t>
      </w:r>
      <w:r w:rsidRPr="00A04A86">
        <w:rPr>
          <w:noProof/>
          <w:lang w:val="fr-FR"/>
        </w:rPr>
        <w:t xml:space="preserve"> </w:t>
      </w:r>
    </w:p>
    <w:p w:rsidR="0043395E" w:rsidRPr="0043395E" w:rsidRDefault="0043395E" w:rsidP="0043395E">
      <w:pPr>
        <w:pStyle w:val="Titre3"/>
      </w:pPr>
      <w:r>
        <w:tab/>
      </w:r>
      <w:r w:rsidRPr="0043395E">
        <w:t>IV.1 – Rôle</w:t>
      </w:r>
    </w:p>
    <w:p w:rsidR="00855E13" w:rsidRDefault="0043395E" w:rsidP="0043395E">
      <w:pPr>
        <w:pStyle w:val="NormalWeb"/>
        <w:spacing w:before="240" w:beforeAutospacing="0" w:after="240" w:afterAutospacing="0"/>
        <w:rPr>
          <w:color w:val="000000"/>
        </w:rPr>
      </w:pPr>
      <w:r w:rsidRPr="0043395E">
        <w:rPr>
          <w:color w:val="000000"/>
        </w:rPr>
        <w:t xml:space="preserve">Le </w:t>
      </w:r>
      <w:r w:rsidRPr="0043395E">
        <w:rPr>
          <w:b/>
          <w:bCs/>
          <w:color w:val="000000"/>
        </w:rPr>
        <w:t>CAN</w:t>
      </w:r>
      <w:r w:rsidRPr="0043395E">
        <w:rPr>
          <w:color w:val="000000"/>
        </w:rPr>
        <w:t xml:space="preserve"> (Convertisseur Analogique–Numérique) transforme une </w:t>
      </w:r>
      <w:r w:rsidR="00A04A86">
        <w:rPr>
          <w:color w:val="000000"/>
        </w:rPr>
        <w:t>tension analogique continue Vin</w:t>
      </w:r>
      <w:r w:rsidRPr="0043395E">
        <w:rPr>
          <w:color w:val="000000"/>
        </w:rPr>
        <w:t xml:space="preserve"> en un </w:t>
      </w:r>
      <w:r w:rsidRPr="0043395E">
        <w:rPr>
          <w:b/>
          <w:bCs/>
          <w:color w:val="000000"/>
        </w:rPr>
        <w:t>nombre numérique</w:t>
      </w:r>
      <w:r w:rsidRPr="0043395E">
        <w:rPr>
          <w:color w:val="000000"/>
        </w:rPr>
        <w:t xml:space="preserve"> proportionnel à cette tension.</w:t>
      </w:r>
    </w:p>
    <w:p w:rsidR="0043395E" w:rsidRPr="0043395E" w:rsidRDefault="00855E13" w:rsidP="0043395E">
      <w:pPr>
        <w:pStyle w:val="NormalWeb"/>
        <w:spacing w:before="240" w:beforeAutospacing="0" w:after="240" w:afterAutospacing="0"/>
      </w:pPr>
      <w:r>
        <w:t xml:space="preserve">Chaque valeur numérique correspond à un </w:t>
      </w:r>
      <w:r>
        <w:rPr>
          <w:rStyle w:val="lev"/>
        </w:rPr>
        <w:t>niveau de tension discret</w:t>
      </w:r>
      <w:r>
        <w:t xml:space="preserve">, séparé du suivant par un </w:t>
      </w:r>
      <w:r>
        <w:rPr>
          <w:rStyle w:val="lev"/>
        </w:rPr>
        <w:t>quantum</w:t>
      </w:r>
      <w:r>
        <w:t xml:space="preserve"> </w:t>
      </w:r>
      <w:r w:rsidRPr="00855E13">
        <w:rPr>
          <w:rStyle w:val="katex-mathml"/>
          <w:b/>
        </w:rPr>
        <w:t>q</w:t>
      </w:r>
      <w:r>
        <w:t xml:space="preserve">, appelé également </w:t>
      </w:r>
      <w:r>
        <w:rPr>
          <w:rStyle w:val="lev"/>
        </w:rPr>
        <w:t>poids du bit de moindre poids</w:t>
      </w:r>
      <w:r>
        <w:t xml:space="preserve"> (</w:t>
      </w:r>
      <w:r>
        <w:rPr>
          <w:rStyle w:val="Accentuation"/>
          <w:rFonts w:eastAsiaTheme="majorEastAsia"/>
        </w:rPr>
        <w:t>LSB — Least Significant Bit</w:t>
      </w:r>
      <w:r>
        <w:t xml:space="preserve">). Aussi on peut utiliser comme unité pour q : </w:t>
      </w:r>
      <w:r w:rsidRPr="00855E13">
        <w:rPr>
          <w:b/>
        </w:rPr>
        <w:t>V/LSB</w:t>
      </w:r>
    </w:p>
    <w:p w:rsidR="0043395E" w:rsidRPr="0043395E" w:rsidRDefault="0043395E" w:rsidP="0043395E">
      <w:pPr>
        <w:pStyle w:val="Titre3"/>
      </w:pPr>
      <w:r>
        <w:tab/>
      </w:r>
      <w:r w:rsidRPr="0043395E">
        <w:t>IV.2 – Sources d’incertitude d’un CAN</w:t>
      </w:r>
    </w:p>
    <w:p w:rsidR="0043395E" w:rsidRPr="0043395E" w:rsidRDefault="0043395E" w:rsidP="0043395E">
      <w:pPr>
        <w:pStyle w:val="NormalWeb"/>
        <w:spacing w:before="240" w:beforeAutospacing="0" w:after="240" w:afterAutospacing="0"/>
      </w:pPr>
      <w:r w:rsidRPr="0043395E">
        <w:rPr>
          <w:color w:val="000000"/>
        </w:rPr>
        <w:t xml:space="preserve">L’incertitude totale du CAN ne provient pas seulement de la </w:t>
      </w:r>
      <w:r w:rsidRPr="0043395E">
        <w:rPr>
          <w:b/>
          <w:bCs/>
          <w:color w:val="000000"/>
        </w:rPr>
        <w:t>quantification</w:t>
      </w:r>
      <w:r w:rsidRPr="0043395E">
        <w:rPr>
          <w:color w:val="000000"/>
        </w:rPr>
        <w:t xml:space="preserve">, mais aussi de </w:t>
      </w:r>
      <w:r w:rsidRPr="0043395E">
        <w:rPr>
          <w:b/>
          <w:bCs/>
          <w:color w:val="000000"/>
        </w:rPr>
        <w:t>phénomènes analogiques internes</w:t>
      </w:r>
      <w:r w:rsidRPr="0043395E">
        <w:rPr>
          <w:color w:val="00000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0"/>
        <w:gridCol w:w="6182"/>
        <w:gridCol w:w="2509"/>
      </w:tblGrid>
      <w:tr w:rsidR="0043395E" w:rsidRPr="0043395E" w:rsidTr="00C42F99">
        <w:trPr>
          <w:trHeight w:val="494"/>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Source d’incertitude</w:t>
            </w:r>
          </w:p>
        </w:tc>
        <w:tc>
          <w:tcPr>
            <w:tcW w:w="6182"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Description</w:t>
            </w:r>
          </w:p>
        </w:tc>
        <w:tc>
          <w:tcPr>
            <w:tcW w:w="250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Conséquence typique</w:t>
            </w:r>
          </w:p>
        </w:tc>
      </w:tr>
      <w:tr w:rsidR="0043395E" w:rsidRPr="0043395E" w:rsidTr="00C42F99">
        <w:trPr>
          <w:trHeight w:val="650"/>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Erreur de quantification</w:t>
            </w:r>
          </w:p>
        </w:tc>
        <w:tc>
          <w:tcPr>
            <w:tcW w:w="6182"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Discrétisation du signal (±½ LSB)</w:t>
            </w:r>
          </w:p>
        </w:tc>
        <w:tc>
          <w:tcPr>
            <w:tcW w:w="250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Limite théorique idéale</w:t>
            </w:r>
          </w:p>
        </w:tc>
      </w:tr>
      <w:tr w:rsidR="0043395E" w:rsidRPr="0043395E" w:rsidTr="00C42F99">
        <w:trPr>
          <w:trHeight w:val="602"/>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Bruit de conversion</w:t>
            </w:r>
          </w:p>
        </w:tc>
        <w:tc>
          <w:tcPr>
            <w:tcW w:w="6182"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Fluctuations internes du signal analogique d’entrée, bruit thermique ou EMI</w:t>
            </w:r>
            <w:r w:rsidR="00D27689">
              <w:rPr>
                <w:color w:val="000000"/>
              </w:rPr>
              <w:t xml:space="preserve"> (</w:t>
            </w:r>
            <w:r w:rsidR="00D27689" w:rsidRPr="00D27689">
              <w:rPr>
                <w:color w:val="000000"/>
              </w:rPr>
              <w:t>i</w:t>
            </w:r>
            <w:r w:rsidR="00D27689">
              <w:rPr>
                <w:color w:val="000000"/>
              </w:rPr>
              <w:t>nterférences électromagnétiques).</w:t>
            </w:r>
          </w:p>
        </w:tc>
        <w:tc>
          <w:tcPr>
            <w:tcW w:w="250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±1 à ±2 LSB</w:t>
            </w:r>
          </w:p>
        </w:tc>
      </w:tr>
      <w:tr w:rsidR="0043395E" w:rsidRPr="00EF60CC" w:rsidTr="00C42F99">
        <w:trPr>
          <w:trHeight w:val="572"/>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Offset</w:t>
            </w:r>
          </w:p>
        </w:tc>
        <w:tc>
          <w:tcPr>
            <w:tcW w:w="6182" w:type="dxa"/>
            <w:tcMar>
              <w:top w:w="100" w:type="dxa"/>
              <w:left w:w="100" w:type="dxa"/>
              <w:bottom w:w="100" w:type="dxa"/>
              <w:right w:w="100" w:type="dxa"/>
            </w:tcMar>
            <w:hideMark/>
          </w:tcPr>
          <w:p w:rsidR="0043395E" w:rsidRPr="0043395E" w:rsidRDefault="0043395E" w:rsidP="00C42F99">
            <w:pPr>
              <w:pStyle w:val="NormalWeb"/>
              <w:spacing w:before="60" w:beforeAutospacing="0" w:after="60" w:afterAutospacing="0"/>
            </w:pPr>
            <w:r w:rsidRPr="0043395E">
              <w:rPr>
                <w:color w:val="000000"/>
              </w:rPr>
              <w:t xml:space="preserve">Tension non nulle mesurée alors que le signal d’entrée </w:t>
            </w:r>
            <w:r w:rsidR="00C42F99">
              <w:rPr>
                <w:color w:val="000000"/>
              </w:rPr>
              <w:t>=</w:t>
            </w:r>
            <w:r w:rsidRPr="0043395E">
              <w:rPr>
                <w:color w:val="000000"/>
              </w:rPr>
              <w:t xml:space="preserve"> 0 V</w:t>
            </w:r>
          </w:p>
        </w:tc>
        <w:tc>
          <w:tcPr>
            <w:tcW w:w="250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Décalage de la courbe de transfert</w:t>
            </w:r>
          </w:p>
        </w:tc>
      </w:tr>
      <w:tr w:rsidR="0043395E" w:rsidRPr="00EF60CC" w:rsidTr="00C42F99">
        <w:trPr>
          <w:trHeight w:val="684"/>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Erreur de gain</w:t>
            </w:r>
          </w:p>
        </w:tc>
        <w:tc>
          <w:tcPr>
            <w:tcW w:w="6182"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Pente réelle différente de la pente idéale</w:t>
            </w:r>
          </w:p>
        </w:tc>
        <w:tc>
          <w:tcPr>
            <w:tcW w:w="250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Distorsion sur l’échelle de mesure</w:t>
            </w:r>
          </w:p>
        </w:tc>
      </w:tr>
    </w:tbl>
    <w:p w:rsidR="0043395E" w:rsidRPr="0043395E" w:rsidRDefault="0043395E" w:rsidP="0043395E">
      <w:pPr>
        <w:pStyle w:val="Titre3"/>
      </w:pPr>
      <w:r>
        <w:tab/>
      </w:r>
      <w:r w:rsidRPr="0043395E">
        <w:t>IV.3 – Exemple d’incertitudes sur le CAN d’un Arduino</w:t>
      </w:r>
    </w:p>
    <w:p w:rsidR="0043395E" w:rsidRDefault="0043395E" w:rsidP="0043395E">
      <w:pPr>
        <w:pStyle w:val="NormalWeb"/>
        <w:spacing w:before="240" w:beforeAutospacing="0" w:after="240" w:afterAutospacing="0"/>
        <w:rPr>
          <w:color w:val="000000"/>
        </w:rPr>
      </w:pPr>
      <w:r w:rsidRPr="0043395E">
        <w:rPr>
          <w:color w:val="000000"/>
        </w:rPr>
        <w:t xml:space="preserve">Le </w:t>
      </w:r>
      <w:r w:rsidRPr="0043395E">
        <w:rPr>
          <w:b/>
          <w:bCs/>
          <w:color w:val="000000"/>
        </w:rPr>
        <w:t>convertisseur analogique–numérique (CAN)</w:t>
      </w:r>
      <w:r w:rsidRPr="0043395E">
        <w:rPr>
          <w:color w:val="000000"/>
        </w:rPr>
        <w:t xml:space="preserve"> intégré dans une carte Arduino présente une </w:t>
      </w:r>
      <w:r w:rsidRPr="0043395E">
        <w:rPr>
          <w:b/>
          <w:bCs/>
          <w:color w:val="000000"/>
        </w:rPr>
        <w:t>incertitude élargie typique d’environ ± 4 LSB</w:t>
      </w:r>
      <w:r w:rsidRPr="0043395E">
        <w:rPr>
          <w:color w:val="000000"/>
        </w:rPr>
        <w:t>.</w:t>
      </w:r>
      <w:r w:rsidRPr="0043395E">
        <w:rPr>
          <w:color w:val="000000"/>
        </w:rPr>
        <w:br/>
        <w:t xml:space="preserve"> Cette incertitude globale se décompose en deux grandes familles d’erreurs :</w:t>
      </w:r>
    </w:p>
    <w:p w:rsidR="0043395E" w:rsidRDefault="0043395E" w:rsidP="0043395E">
      <w:pPr>
        <w:pStyle w:val="NormalWeb"/>
        <w:numPr>
          <w:ilvl w:val="0"/>
          <w:numId w:val="14"/>
        </w:numPr>
        <w:spacing w:before="240" w:beforeAutospacing="0" w:after="240" w:afterAutospacing="0"/>
        <w:rPr>
          <w:color w:val="000000"/>
        </w:rPr>
      </w:pPr>
      <w:r w:rsidRPr="0043395E">
        <w:rPr>
          <w:b/>
          <w:bCs/>
          <w:color w:val="000000"/>
        </w:rPr>
        <w:t>les erreurs systématiques</w:t>
      </w:r>
      <w:r w:rsidRPr="0043395E">
        <w:rPr>
          <w:color w:val="000000"/>
        </w:rPr>
        <w:t>, stables et corrigibles,</w:t>
      </w:r>
      <w:r w:rsidR="00EB38AF">
        <w:rPr>
          <w:color w:val="000000"/>
        </w:rPr>
        <w:t xml:space="preserve"> si elles sont faibles le CAN est ____________</w:t>
      </w:r>
    </w:p>
    <w:p w:rsidR="0043395E" w:rsidRPr="0043395E" w:rsidRDefault="00EB38AF" w:rsidP="0043395E">
      <w:pPr>
        <w:pStyle w:val="NormalWeb"/>
        <w:numPr>
          <w:ilvl w:val="0"/>
          <w:numId w:val="14"/>
        </w:numPr>
        <w:spacing w:before="240" w:beforeAutospacing="0" w:after="240" w:afterAutospacing="0"/>
      </w:pPr>
      <w:r>
        <w:rPr>
          <w:noProof/>
        </w:rPr>
        <w:drawing>
          <wp:anchor distT="0" distB="0" distL="114300" distR="114300" simplePos="0" relativeHeight="251698176" behindDoc="0" locked="0" layoutInCell="1" allowOverlap="1" wp14:anchorId="0D2BC072" wp14:editId="6282807F">
            <wp:simplePos x="0" y="0"/>
            <wp:positionH relativeFrom="column">
              <wp:posOffset>1271905</wp:posOffset>
            </wp:positionH>
            <wp:positionV relativeFrom="paragraph">
              <wp:posOffset>285115</wp:posOffset>
            </wp:positionV>
            <wp:extent cx="3915410" cy="1567180"/>
            <wp:effectExtent l="0" t="0" r="8890" b="0"/>
            <wp:wrapNone/>
            <wp:docPr id="31" name="Image 31" descr="http://bts2m.free.fr/TP_Arduino/Images/Precision_metrologiq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ts2m.free.fr/TP_Arduino/Images/Precision_metrologiqu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15410" cy="1567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395E" w:rsidRPr="0043395E">
        <w:rPr>
          <w:b/>
          <w:bCs/>
          <w:color w:val="000000"/>
        </w:rPr>
        <w:t>les erreurs aléatoires</w:t>
      </w:r>
      <w:r>
        <w:rPr>
          <w:color w:val="000000"/>
        </w:rPr>
        <w:t>, variables et imprévisibles</w:t>
      </w:r>
      <w:r w:rsidRPr="0043395E">
        <w:rPr>
          <w:color w:val="000000"/>
        </w:rPr>
        <w:t>,</w:t>
      </w:r>
      <w:r>
        <w:rPr>
          <w:color w:val="000000"/>
        </w:rPr>
        <w:t xml:space="preserve"> si elles sont faibles le CAN est ____________</w:t>
      </w:r>
    </w:p>
    <w:p w:rsidR="0043395E" w:rsidRDefault="0043395E">
      <w:pPr>
        <w:rPr>
          <w:rFonts w:ascii="Times New Roman" w:eastAsia="Times New Roman" w:hAnsi="Times New Roman" w:cs="Times New Roman"/>
          <w:color w:val="000000"/>
          <w:sz w:val="24"/>
          <w:szCs w:val="24"/>
          <w:lang w:val="fr-FR" w:eastAsia="fr-FR"/>
        </w:rPr>
      </w:pPr>
      <w:r w:rsidRPr="00894893">
        <w:rPr>
          <w:color w:val="000000"/>
          <w:lang w:val="fr-FR"/>
        </w:rPr>
        <w:br w:type="page"/>
      </w:r>
    </w:p>
    <w:p w:rsidR="0043395E" w:rsidRPr="0043395E" w:rsidRDefault="0043395E" w:rsidP="0043395E">
      <w:pPr>
        <w:pStyle w:val="NormalWeb"/>
        <w:numPr>
          <w:ilvl w:val="0"/>
          <w:numId w:val="14"/>
        </w:numPr>
        <w:spacing w:before="240" w:beforeAutospacing="0" w:after="240" w:afterAutospacing="0"/>
      </w:pPr>
      <w:r w:rsidRPr="0043395E">
        <w:rPr>
          <w:color w:val="000000"/>
        </w:rPr>
        <w:lastRenderedPageBreak/>
        <w:t xml:space="preserve"> </w:t>
      </w:r>
      <w:r w:rsidRPr="0043395E">
        <w:rPr>
          <w:b/>
          <w:color w:val="000000"/>
        </w:rPr>
        <w:t>Erreurs systématiques</w:t>
      </w:r>
      <w:r w:rsidRPr="0043395E">
        <w:rPr>
          <w:color w:val="000000"/>
        </w:rPr>
        <w:t xml:space="preserve"> (≈ </w:t>
      </w:r>
      <w:r w:rsidR="00122F12">
        <w:rPr>
          <w:color w:val="000000"/>
        </w:rPr>
        <w:t>2</w:t>
      </w:r>
      <w:r w:rsidRPr="0043395E">
        <w:rPr>
          <w:color w:val="000000"/>
        </w:rPr>
        <w:t xml:space="preserve"> LSB</w:t>
      </w:r>
      <w:r w:rsidR="00894893">
        <w:rPr>
          <w:color w:val="000000"/>
        </w:rPr>
        <w:t xml:space="preserve"> pour le CAN Arduino</w:t>
      </w:r>
      <w:r w:rsidRPr="0043395E">
        <w:rPr>
          <w:color w:val="000000"/>
        </w:rPr>
        <w:t>)</w:t>
      </w:r>
    </w:p>
    <w:p w:rsidR="0043395E" w:rsidRPr="0043395E" w:rsidRDefault="0043395E" w:rsidP="0043395E">
      <w:pPr>
        <w:pStyle w:val="NormalWeb"/>
        <w:spacing w:before="240" w:beforeAutospacing="0" w:after="240" w:afterAutospacing="0"/>
      </w:pPr>
      <w:r w:rsidRPr="0043395E">
        <w:rPr>
          <w:color w:val="000000"/>
        </w:rPr>
        <w:t xml:space="preserve">Les erreurs systématiques sont dues à un </w:t>
      </w:r>
      <w:r w:rsidRPr="0043395E">
        <w:rPr>
          <w:b/>
          <w:bCs/>
          <w:color w:val="000000"/>
        </w:rPr>
        <w:t>biais constant</w:t>
      </w:r>
      <w:r w:rsidRPr="0043395E">
        <w:rPr>
          <w:color w:val="000000"/>
        </w:rPr>
        <w:t xml:space="preserve"> du capteur ou du convertisseur. Elles se traduisent par une </w:t>
      </w:r>
      <w:r w:rsidRPr="0043395E">
        <w:rPr>
          <w:b/>
          <w:bCs/>
          <w:color w:val="000000"/>
        </w:rPr>
        <w:t>erreur d’offset</w:t>
      </w:r>
      <w:r w:rsidRPr="0043395E">
        <w:rPr>
          <w:color w:val="000000"/>
        </w:rPr>
        <w:t xml:space="preserve"> (décalage du zéro) ou une </w:t>
      </w:r>
      <w:r w:rsidRPr="0043395E">
        <w:rPr>
          <w:b/>
          <w:bCs/>
          <w:color w:val="000000"/>
        </w:rPr>
        <w:t>erreur de gain</w:t>
      </w:r>
      <w:r w:rsidRPr="0043395E">
        <w:rPr>
          <w:color w:val="000000"/>
        </w:rPr>
        <w:t xml:space="preserve"> (mauvaise pente de conversion).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60"/>
        <w:gridCol w:w="2992"/>
        <w:gridCol w:w="3693"/>
      </w:tblGrid>
      <w:tr w:rsidR="0043395E" w:rsidRPr="0043395E" w:rsidTr="0043395E">
        <w:trPr>
          <w:trHeight w:val="288"/>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Type d’erreur</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Effet observé</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Correction possible</w:t>
            </w:r>
          </w:p>
        </w:tc>
      </w:tr>
      <w:tr w:rsidR="0043395E" w:rsidRPr="0043395E" w:rsidTr="0043395E">
        <w:trPr>
          <w:trHeight w:val="455"/>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Offset</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Décalage vertical (zéro faux)</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rFonts w:ascii="MS Gothic" w:eastAsia="MS Gothic" w:hAnsi="MS Gothic" w:cs="MS Gothic" w:hint="eastAsia"/>
                <w:color w:val="000000"/>
              </w:rPr>
              <w:t>✔</w:t>
            </w:r>
            <w:r w:rsidRPr="0043395E">
              <w:rPr>
                <w:color w:val="000000"/>
              </w:rPr>
              <w:t>Ajustement du zéro</w:t>
            </w:r>
          </w:p>
        </w:tc>
      </w:tr>
      <w:tr w:rsidR="0043395E" w:rsidRPr="00EF60CC" w:rsidTr="0043395E">
        <w:trPr>
          <w:trHeight w:val="365"/>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Gain</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Pente erronée (échelle)</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rFonts w:ascii="MS Gothic" w:eastAsia="MS Gothic" w:hAnsi="MS Gothic" w:cs="MS Gothic" w:hint="eastAsia"/>
                <w:color w:val="000000"/>
              </w:rPr>
              <w:t>✔</w:t>
            </w:r>
            <w:r w:rsidRPr="0043395E">
              <w:rPr>
                <w:color w:val="000000"/>
              </w:rPr>
              <w:t>Ajustement du coefficient de gain</w:t>
            </w:r>
          </w:p>
        </w:tc>
      </w:tr>
    </w:tbl>
    <w:p w:rsidR="0043395E" w:rsidRDefault="00122F12" w:rsidP="0043395E">
      <w:pPr>
        <w:pStyle w:val="NormalWeb"/>
        <w:spacing w:before="240" w:beforeAutospacing="0" w:after="240" w:afterAutospacing="0"/>
        <w:rPr>
          <w:color w:val="000000"/>
        </w:rPr>
      </w:pPr>
      <w:r w:rsidRPr="00A13EB0">
        <w:rPr>
          <w:noProof/>
        </w:rPr>
        <mc:AlternateContent>
          <mc:Choice Requires="wps">
            <w:drawing>
              <wp:anchor distT="0" distB="0" distL="114300" distR="114300" simplePos="0" relativeHeight="251697152" behindDoc="1" locked="0" layoutInCell="1" allowOverlap="1" wp14:anchorId="600FDB73" wp14:editId="5B62AF08">
                <wp:simplePos x="0" y="0"/>
                <wp:positionH relativeFrom="column">
                  <wp:posOffset>370205</wp:posOffset>
                </wp:positionH>
                <wp:positionV relativeFrom="paragraph">
                  <wp:posOffset>680085</wp:posOffset>
                </wp:positionV>
                <wp:extent cx="5715000" cy="579755"/>
                <wp:effectExtent l="0" t="0" r="19050" b="10795"/>
                <wp:wrapTight wrapText="bothSides">
                  <wp:wrapPolygon edited="0">
                    <wp:start x="0" y="0"/>
                    <wp:lineTo x="0" y="21292"/>
                    <wp:lineTo x="21600" y="21292"/>
                    <wp:lineTo x="21600" y="0"/>
                    <wp:lineTo x="0" y="0"/>
                  </wp:wrapPolygon>
                </wp:wrapTight>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79755"/>
                        </a:xfrm>
                        <a:prstGeom prst="rect">
                          <a:avLst/>
                        </a:prstGeom>
                        <a:solidFill>
                          <a:srgbClr val="FFFFFF"/>
                        </a:solidFill>
                        <a:ln w="9525">
                          <a:solidFill>
                            <a:srgbClr val="000000"/>
                          </a:solidFill>
                          <a:miter lim="800000"/>
                          <a:headEnd/>
                          <a:tailEnd/>
                        </a:ln>
                      </wps:spPr>
                      <wps:txbx>
                        <w:txbxContent>
                          <w:p w:rsidR="00122F12" w:rsidRPr="00A13EB0" w:rsidRDefault="00122F12" w:rsidP="00122F12">
                            <w:pPr>
                              <w:rPr>
                                <w:rFonts w:ascii="Times New Roman" w:hAnsi="Times New Roman" w:cs="Times New Roman"/>
                                <w:i/>
                                <w:sz w:val="20"/>
                                <w:szCs w:val="20"/>
                                <w:lang w:val="fr-FR"/>
                              </w:rPr>
                            </w:pPr>
                            <w:r>
                              <w:rPr>
                                <w:rFonts w:ascii="Times New Roman" w:hAnsi="Times New Roman" w:cs="Times New Roman"/>
                                <w:i/>
                                <w:sz w:val="20"/>
                                <w:szCs w:val="20"/>
                                <w:lang w:val="fr-FR"/>
                              </w:rPr>
                              <w:t>Erreurs systématiques  du CAN :</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9.15pt;margin-top:53.55pt;width:450pt;height:45.6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">
                <v:textbox inset="0,0">
                  <w:txbxContent>
                    <w:p w:rsidR="00122F12" w:rsidRPr="00A13EB0" w:rsidRDefault="00122F12" w:rsidP="00122F12">
                      <w:pPr>
                        <w:rPr>
                          <w:rFonts w:ascii="Times New Roman" w:hAnsi="Times New Roman" w:cs="Times New Roman"/>
                          <w:i/>
                          <w:sz w:val="20"/>
                          <w:szCs w:val="20"/>
                          <w:lang w:val="fr-FR"/>
                        </w:rPr>
                      </w:pPr>
                      <w:r>
                        <w:rPr>
                          <w:rFonts w:ascii="Times New Roman" w:hAnsi="Times New Roman" w:cs="Times New Roman"/>
                          <w:i/>
                          <w:sz w:val="20"/>
                          <w:szCs w:val="20"/>
                          <w:lang w:val="fr-FR"/>
                        </w:rPr>
                        <w:t xml:space="preserve">Erreurs systématiques </w:t>
                      </w:r>
                      <w:r>
                        <w:rPr>
                          <w:rFonts w:ascii="Times New Roman" w:hAnsi="Times New Roman" w:cs="Times New Roman"/>
                          <w:i/>
                          <w:sz w:val="20"/>
                          <w:szCs w:val="20"/>
                          <w:lang w:val="fr-FR"/>
                        </w:rPr>
                        <w:t xml:space="preserve"> du CAN :</w:t>
                      </w:r>
                    </w:p>
                  </w:txbxContent>
                </v:textbox>
                <w10:wrap type="tight"/>
              </v:shape>
            </w:pict>
          </mc:Fallback>
        </mc:AlternateContent>
      </w:r>
      <w:r w:rsidR="0043395E" w:rsidRPr="0043395E">
        <w:rPr>
          <w:rFonts w:ascii="MS Gothic" w:eastAsia="MS Gothic" w:hAnsi="MS Gothic" w:cs="MS Gothic" w:hint="eastAsia"/>
          <w:color w:val="000000"/>
        </w:rPr>
        <w:t>➡</w:t>
      </w:r>
      <w:r w:rsidR="0043395E">
        <w:rPr>
          <w:color w:val="000000"/>
        </w:rPr>
        <w:t xml:space="preserve"> </w:t>
      </w:r>
      <w:r w:rsidR="0043395E" w:rsidRPr="0043395E">
        <w:rPr>
          <w:color w:val="000000"/>
        </w:rPr>
        <w:t xml:space="preserve">Ces erreurs </w:t>
      </w:r>
      <w:r w:rsidR="0043395E" w:rsidRPr="0043395E">
        <w:rPr>
          <w:b/>
          <w:bCs/>
          <w:color w:val="000000"/>
        </w:rPr>
        <w:t>s’ajoutent de manière algébrique</w:t>
      </w:r>
      <w:r w:rsidR="0043395E" w:rsidRPr="0043395E">
        <w:rPr>
          <w:color w:val="000000"/>
        </w:rPr>
        <w:t>, car elles se cumulent directement (par addition ou soustraction).</w:t>
      </w:r>
    </w:p>
    <w:p w:rsidR="00A04A86" w:rsidRDefault="00A04A86" w:rsidP="0043395E">
      <w:pPr>
        <w:pStyle w:val="NormalWeb"/>
        <w:spacing w:before="240" w:beforeAutospacing="0" w:after="240" w:afterAutospacing="0"/>
        <w:rPr>
          <w:color w:val="000000"/>
        </w:rPr>
      </w:pPr>
    </w:p>
    <w:p w:rsidR="00A04A86" w:rsidRPr="0043395E" w:rsidRDefault="00A04A86" w:rsidP="0043395E">
      <w:pPr>
        <w:pStyle w:val="NormalWeb"/>
        <w:spacing w:before="240" w:beforeAutospacing="0" w:after="240" w:afterAutospacing="0"/>
      </w:pPr>
    </w:p>
    <w:p w:rsidR="0043395E" w:rsidRPr="0043395E" w:rsidRDefault="0043395E" w:rsidP="0043395E">
      <w:pPr>
        <w:pStyle w:val="NormalWeb"/>
        <w:spacing w:before="240" w:beforeAutospacing="0" w:after="240" w:afterAutospacing="0"/>
      </w:pPr>
      <w:r w:rsidRPr="0043395E">
        <w:rPr>
          <w:color w:val="000000"/>
        </w:rPr>
        <w:t xml:space="preserve">Elles peuvent être </w:t>
      </w:r>
      <w:r w:rsidRPr="0043395E">
        <w:rPr>
          <w:b/>
          <w:bCs/>
          <w:color w:val="000000"/>
        </w:rPr>
        <w:t>corrigées par étalonnage</w:t>
      </w:r>
      <w:r w:rsidRPr="0043395E">
        <w:rPr>
          <w:color w:val="000000"/>
        </w:rPr>
        <w:t>, en ajustant la droite de conversion :</w:t>
      </w:r>
    </w:p>
    <w:p w:rsidR="0043395E" w:rsidRPr="0043395E" w:rsidRDefault="0043395E" w:rsidP="0043395E">
      <w:pPr>
        <w:pStyle w:val="NormalWeb"/>
        <w:numPr>
          <w:ilvl w:val="0"/>
          <w:numId w:val="14"/>
        </w:numPr>
        <w:spacing w:before="240" w:beforeAutospacing="0" w:after="240" w:afterAutospacing="0"/>
        <w:rPr>
          <w:color w:val="000000"/>
        </w:rPr>
      </w:pPr>
      <w:r w:rsidRPr="0043395E">
        <w:rPr>
          <w:b/>
          <w:color w:val="000000"/>
        </w:rPr>
        <w:t>Erreurs aléatoires</w:t>
      </w:r>
      <w:r w:rsidR="00122F12">
        <w:rPr>
          <w:color w:val="000000"/>
        </w:rPr>
        <w:t xml:space="preserve"> (≈ 3</w:t>
      </w:r>
      <w:r w:rsidRPr="0043395E">
        <w:rPr>
          <w:color w:val="000000"/>
        </w:rPr>
        <w:t>,5 LSB)</w:t>
      </w:r>
    </w:p>
    <w:p w:rsidR="0043395E" w:rsidRPr="0043395E" w:rsidRDefault="0043395E" w:rsidP="0043395E">
      <w:pPr>
        <w:pStyle w:val="NormalWeb"/>
        <w:spacing w:before="240" w:beforeAutospacing="0" w:after="240" w:afterAutospacing="0"/>
      </w:pPr>
      <w:r w:rsidRPr="0043395E">
        <w:rPr>
          <w:color w:val="000000"/>
        </w:rPr>
        <w:t xml:space="preserve">Les erreurs aléatoires résultent de phénomènes incontrôlés : </w:t>
      </w:r>
      <w:r w:rsidRPr="0043395E">
        <w:rPr>
          <w:b/>
          <w:bCs/>
          <w:color w:val="000000"/>
        </w:rPr>
        <w:t>bruit électronique</w:t>
      </w:r>
      <w:r w:rsidRPr="0043395E">
        <w:rPr>
          <w:color w:val="000000"/>
        </w:rPr>
        <w:t xml:space="preserve">, </w:t>
      </w:r>
      <w:r w:rsidRPr="0043395E">
        <w:rPr>
          <w:b/>
          <w:bCs/>
          <w:color w:val="000000"/>
        </w:rPr>
        <w:t>erreur de quantification</w:t>
      </w:r>
      <w:r w:rsidRPr="0043395E">
        <w:rPr>
          <w:color w:val="000000"/>
        </w:rPr>
        <w:t xml:space="preserve">, </w:t>
      </w:r>
      <w:r w:rsidRPr="0043395E">
        <w:rPr>
          <w:b/>
          <w:bCs/>
          <w:color w:val="000000"/>
        </w:rPr>
        <w:t>fluctuations thermiques</w:t>
      </w:r>
      <w:r w:rsidRPr="0043395E">
        <w:rPr>
          <w:color w:val="000000"/>
        </w:rPr>
        <w:t xml:space="preserve">, </w:t>
      </w:r>
      <w:r w:rsidRPr="0043395E">
        <w:rPr>
          <w:b/>
          <w:bCs/>
          <w:color w:val="000000"/>
        </w:rPr>
        <w:t>interférences électromagnétiques</w:t>
      </w:r>
      <w:r w:rsidRPr="0043395E">
        <w:rPr>
          <w:color w:val="000000"/>
        </w:rPr>
        <w:t>, etc.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20"/>
        <w:gridCol w:w="3433"/>
        <w:gridCol w:w="3019"/>
      </w:tblGrid>
      <w:tr w:rsidR="0043395E" w:rsidRPr="0043395E" w:rsidTr="0043395E">
        <w:trPr>
          <w:trHeight w:val="500"/>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Source d’erreur</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Origine</w:t>
            </w:r>
          </w:p>
        </w:tc>
        <w:tc>
          <w:tcPr>
            <w:tcW w:w="301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jc w:val="center"/>
            </w:pPr>
            <w:r w:rsidRPr="0043395E">
              <w:rPr>
                <w:b/>
                <w:bCs/>
                <w:color w:val="000000"/>
              </w:rPr>
              <w:t>Nature de la correction</w:t>
            </w:r>
          </w:p>
        </w:tc>
      </w:tr>
      <w:tr w:rsidR="0043395E" w:rsidRPr="0043395E" w:rsidTr="0043395E">
        <w:trPr>
          <w:trHeight w:val="500"/>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Erreur de quantification</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Limite de résolution (±½ LSB)</w:t>
            </w:r>
          </w:p>
        </w:tc>
        <w:tc>
          <w:tcPr>
            <w:tcW w:w="3019" w:type="dxa"/>
            <w:tcMar>
              <w:top w:w="100" w:type="dxa"/>
              <w:left w:w="100" w:type="dxa"/>
              <w:bottom w:w="100" w:type="dxa"/>
              <w:right w:w="100" w:type="dxa"/>
            </w:tcMar>
            <w:hideMark/>
          </w:tcPr>
          <w:p w:rsidR="0043395E" w:rsidRPr="0043395E" w:rsidRDefault="00894893" w:rsidP="0043395E">
            <w:pPr>
              <w:pStyle w:val="NormalWeb"/>
              <w:spacing w:before="60" w:beforeAutospacing="0" w:after="60" w:afterAutospacing="0"/>
            </w:pPr>
            <w:r w:rsidRPr="0043395E">
              <w:rPr>
                <w:color w:val="000000"/>
              </w:rPr>
              <w:t>Limite théorique idéale</w:t>
            </w:r>
          </w:p>
        </w:tc>
      </w:tr>
      <w:tr w:rsidR="0043395E" w:rsidRPr="0043395E" w:rsidTr="0043395E">
        <w:trPr>
          <w:trHeight w:val="500"/>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Bruit électronique</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Parasites, fluctuations thermiques</w:t>
            </w:r>
          </w:p>
        </w:tc>
        <w:tc>
          <w:tcPr>
            <w:tcW w:w="301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Atténuable par moyenne</w:t>
            </w:r>
          </w:p>
        </w:tc>
      </w:tr>
      <w:tr w:rsidR="0043395E" w:rsidRPr="0043395E" w:rsidTr="0043395E">
        <w:trPr>
          <w:trHeight w:val="500"/>
        </w:trPr>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b/>
                <w:bCs/>
                <w:color w:val="000000"/>
              </w:rPr>
              <w:t>Référence instable</w:t>
            </w:r>
          </w:p>
        </w:tc>
        <w:tc>
          <w:tcPr>
            <w:tcW w:w="0" w:type="auto"/>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Variations d’alimentation</w:t>
            </w:r>
          </w:p>
        </w:tc>
        <w:tc>
          <w:tcPr>
            <w:tcW w:w="3019" w:type="dxa"/>
            <w:tcMar>
              <w:top w:w="100" w:type="dxa"/>
              <w:left w:w="100" w:type="dxa"/>
              <w:bottom w:w="100" w:type="dxa"/>
              <w:right w:w="100" w:type="dxa"/>
            </w:tcMar>
            <w:hideMark/>
          </w:tcPr>
          <w:p w:rsidR="0043395E" w:rsidRPr="0043395E" w:rsidRDefault="0043395E" w:rsidP="0043395E">
            <w:pPr>
              <w:pStyle w:val="NormalWeb"/>
              <w:spacing w:before="60" w:beforeAutospacing="0" w:after="60" w:afterAutospacing="0"/>
            </w:pPr>
            <w:r w:rsidRPr="0043395E">
              <w:rPr>
                <w:color w:val="000000"/>
              </w:rPr>
              <w:t>Atténuable par filtrage</w:t>
            </w:r>
          </w:p>
        </w:tc>
      </w:tr>
    </w:tbl>
    <w:p w:rsidR="00122F12" w:rsidRDefault="00122F12" w:rsidP="0043395E">
      <w:pPr>
        <w:pStyle w:val="NormalWeb"/>
        <w:spacing w:before="240" w:beforeAutospacing="0" w:after="240" w:afterAutospacing="0"/>
        <w:rPr>
          <w:color w:val="000000"/>
        </w:rPr>
      </w:pPr>
      <w:r>
        <w:rPr>
          <w:color w:val="000000"/>
        </w:rPr>
        <w:t xml:space="preserve">On modélise :   </w:t>
      </w:r>
      <w:r w:rsidR="0043395E">
        <w:rPr>
          <w:color w:val="000000"/>
        </w:rPr>
        <w:t xml:space="preserve"> V</w:t>
      </w:r>
      <w:r w:rsidR="0043395E" w:rsidRPr="00122F12">
        <w:rPr>
          <w:color w:val="000000"/>
          <w:vertAlign w:val="subscript"/>
        </w:rPr>
        <w:t>mes</w:t>
      </w:r>
      <w:r w:rsidR="0043395E" w:rsidRPr="0043395E">
        <w:rPr>
          <w:color w:val="000000"/>
        </w:rPr>
        <w:t xml:space="preserve"> = V</w:t>
      </w:r>
      <w:r w:rsidR="0043395E" w:rsidRPr="00122F12">
        <w:rPr>
          <w:color w:val="000000"/>
          <w:vertAlign w:val="subscript"/>
        </w:rPr>
        <w:t>vraie</w:t>
      </w:r>
      <w:r w:rsidR="0043395E" w:rsidRPr="0043395E">
        <w:rPr>
          <w:color w:val="000000"/>
        </w:rPr>
        <w:t xml:space="preserve"> +</w:t>
      </w:r>
      <w:r w:rsidR="00EB38AF">
        <w:rPr>
          <w:color w:val="000000"/>
        </w:rPr>
        <w:t xml:space="preserve"> </w:t>
      </w:r>
      <w:r w:rsidR="0043395E">
        <w:rPr>
          <w:color w:val="000000"/>
        </w:rPr>
        <w:t>bruit aléatoire</w:t>
      </w:r>
    </w:p>
    <w:p w:rsidR="0043395E" w:rsidRPr="00122F12" w:rsidRDefault="00122F12" w:rsidP="0043395E">
      <w:pPr>
        <w:pStyle w:val="NormalWeb"/>
        <w:spacing w:before="240" w:beforeAutospacing="0" w:after="240" w:afterAutospacing="0"/>
        <w:rPr>
          <w:b/>
          <w:bCs/>
          <w:color w:val="000000"/>
        </w:rPr>
      </w:pPr>
      <w:r w:rsidRPr="00A13EB0">
        <w:rPr>
          <w:noProof/>
        </w:rPr>
        <mc:AlternateContent>
          <mc:Choice Requires="wps">
            <w:drawing>
              <wp:anchor distT="0" distB="0" distL="114300" distR="114300" simplePos="0" relativeHeight="251695104" behindDoc="1" locked="0" layoutInCell="1" allowOverlap="1" wp14:anchorId="0B772D50" wp14:editId="7612202A">
                <wp:simplePos x="0" y="0"/>
                <wp:positionH relativeFrom="column">
                  <wp:posOffset>370205</wp:posOffset>
                </wp:positionH>
                <wp:positionV relativeFrom="paragraph">
                  <wp:posOffset>213360</wp:posOffset>
                </wp:positionV>
                <wp:extent cx="5808345" cy="878840"/>
                <wp:effectExtent l="0" t="0" r="20955" b="16510"/>
                <wp:wrapTight wrapText="bothSides">
                  <wp:wrapPolygon edited="0">
                    <wp:start x="0" y="0"/>
                    <wp:lineTo x="0" y="21538"/>
                    <wp:lineTo x="21607" y="21538"/>
                    <wp:lineTo x="21607" y="0"/>
                    <wp:lineTo x="0" y="0"/>
                  </wp:wrapPolygon>
                </wp:wrapTight>
                <wp:docPr id="2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8345" cy="878840"/>
                        </a:xfrm>
                        <a:prstGeom prst="rect">
                          <a:avLst/>
                        </a:prstGeom>
                        <a:solidFill>
                          <a:srgbClr val="FFFFFF"/>
                        </a:solidFill>
                        <a:ln w="9525">
                          <a:solidFill>
                            <a:srgbClr val="000000"/>
                          </a:solidFill>
                          <a:miter lim="800000"/>
                          <a:headEnd/>
                          <a:tailEnd/>
                        </a:ln>
                      </wps:spPr>
                      <wps:txbx>
                        <w:txbxContent>
                          <w:p w:rsidR="00122F12" w:rsidRPr="00A13EB0" w:rsidRDefault="00122F12" w:rsidP="00122F12">
                            <w:pPr>
                              <w:rPr>
                                <w:rFonts w:ascii="Times New Roman" w:hAnsi="Times New Roman" w:cs="Times New Roman"/>
                                <w:i/>
                                <w:sz w:val="20"/>
                                <w:szCs w:val="20"/>
                                <w:lang w:val="fr-FR"/>
                              </w:rPr>
                            </w:pPr>
                            <w:r>
                              <w:rPr>
                                <w:rFonts w:ascii="Times New Roman" w:hAnsi="Times New Roman" w:cs="Times New Roman"/>
                                <w:i/>
                                <w:sz w:val="20"/>
                                <w:szCs w:val="20"/>
                                <w:lang w:val="fr-FR"/>
                              </w:rPr>
                              <w:t>Incertitude type du CAN :</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29.15pt;margin-top:16.8pt;width:457.35pt;height:69.2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">
                <v:textbox inset="0,0">
                  <w:txbxContent>
                    <w:p w:rsidR="00122F12" w:rsidRPr="00A13EB0" w:rsidRDefault="00122F12" w:rsidP="00122F12">
                      <w:pPr>
                        <w:rPr>
                          <w:rFonts w:ascii="Times New Roman" w:hAnsi="Times New Roman" w:cs="Times New Roman"/>
                          <w:i/>
                          <w:sz w:val="20"/>
                          <w:szCs w:val="20"/>
                          <w:lang w:val="fr-FR"/>
                        </w:rPr>
                      </w:pPr>
                      <w:r>
                        <w:rPr>
                          <w:rFonts w:ascii="Times New Roman" w:hAnsi="Times New Roman" w:cs="Times New Roman"/>
                          <w:i/>
                          <w:sz w:val="20"/>
                          <w:szCs w:val="20"/>
                          <w:lang w:val="fr-FR"/>
                        </w:rPr>
                        <w:t>Incertitude type du CAN</w:t>
                      </w:r>
                      <w:r>
                        <w:rPr>
                          <w:rFonts w:ascii="Times New Roman" w:hAnsi="Times New Roman" w:cs="Times New Roman"/>
                          <w:i/>
                          <w:sz w:val="20"/>
                          <w:szCs w:val="20"/>
                          <w:lang w:val="fr-FR"/>
                        </w:rPr>
                        <w:t> :</w:t>
                      </w:r>
                    </w:p>
                  </w:txbxContent>
                </v:textbox>
                <w10:wrap type="tight"/>
              </v:shape>
            </w:pict>
          </mc:Fallback>
        </mc:AlternateContent>
      </w:r>
      <w:r w:rsidR="0043395E" w:rsidRPr="0043395E">
        <w:rPr>
          <w:rFonts w:ascii="MS Gothic" w:eastAsia="MS Gothic" w:hAnsi="MS Gothic" w:cs="MS Gothic" w:hint="eastAsia"/>
          <w:color w:val="000000"/>
        </w:rPr>
        <w:t>➡</w:t>
      </w:r>
      <w:r w:rsidR="0043395E">
        <w:rPr>
          <w:color w:val="000000"/>
        </w:rPr>
        <w:t xml:space="preserve"> </w:t>
      </w:r>
      <w:r w:rsidR="0043395E" w:rsidRPr="0043395E">
        <w:rPr>
          <w:color w:val="000000"/>
        </w:rPr>
        <w:t xml:space="preserve">Ces erreurs </w:t>
      </w:r>
      <w:r w:rsidR="0043395E" w:rsidRPr="0043395E">
        <w:rPr>
          <w:b/>
          <w:bCs/>
          <w:color w:val="000000"/>
        </w:rPr>
        <w:t>s’additionnent de manière quadratique</w:t>
      </w:r>
      <w:r w:rsidR="0043395E" w:rsidRPr="0043395E">
        <w:rPr>
          <w:color w:val="000000"/>
        </w:rPr>
        <w:t xml:space="preserve">, car elles sont </w:t>
      </w:r>
      <w:r w:rsidR="0043395E" w:rsidRPr="0043395E">
        <w:rPr>
          <w:b/>
          <w:bCs/>
          <w:color w:val="000000"/>
        </w:rPr>
        <w:t>statistiquement indépendantes</w:t>
      </w:r>
      <w:r>
        <w:rPr>
          <w:color w:val="000000"/>
        </w:rPr>
        <w:t xml:space="preserve"> :</w:t>
      </w:r>
      <w:r>
        <w:rPr>
          <w:color w:val="000000"/>
        </w:rPr>
        <w:br/>
      </w:r>
    </w:p>
    <w:p w:rsidR="00A04A86" w:rsidRDefault="00A04A86" w:rsidP="0043395E">
      <w:pPr>
        <w:pStyle w:val="NormalWeb"/>
        <w:spacing w:before="240" w:beforeAutospacing="0" w:after="240" w:afterAutospacing="0"/>
        <w:rPr>
          <w:color w:val="000000"/>
        </w:rPr>
      </w:pPr>
    </w:p>
    <w:p w:rsidR="00122F12" w:rsidRDefault="00122F12" w:rsidP="0043395E">
      <w:pPr>
        <w:pStyle w:val="NormalWeb"/>
        <w:spacing w:before="240" w:beforeAutospacing="0" w:after="240" w:afterAutospacing="0"/>
        <w:rPr>
          <w:color w:val="000000"/>
        </w:rPr>
      </w:pPr>
    </w:p>
    <w:p w:rsidR="00A04A86" w:rsidRDefault="0043395E" w:rsidP="00A04A86">
      <w:pPr>
        <w:pStyle w:val="NormalWeb"/>
        <w:spacing w:before="240" w:beforeAutospacing="0" w:after="240" w:afterAutospacing="0"/>
      </w:pPr>
      <w:r w:rsidRPr="0043395E">
        <w:rPr>
          <w:color w:val="000000"/>
        </w:rPr>
        <w:t xml:space="preserve"> Ainsi, aucune ne domine totalement, mais leur combinaison accroît la dispersion globale.</w:t>
      </w:r>
      <w:r w:rsidR="00A04A86" w:rsidRPr="00A04A86">
        <w:br w:type="page"/>
      </w:r>
    </w:p>
    <w:p w:rsidR="0043395E" w:rsidRPr="0043395E" w:rsidRDefault="00646F7A" w:rsidP="0043395E">
      <w:pPr>
        <w:pStyle w:val="Titre3"/>
        <w:spacing w:before="280" w:after="80"/>
        <w:rPr>
          <w:rFonts w:ascii="Times New Roman" w:hAnsi="Times New Roman" w:cs="Times New Roman"/>
          <w:sz w:val="24"/>
          <w:szCs w:val="24"/>
        </w:rPr>
      </w:pPr>
      <w:r>
        <w:rPr>
          <w:rFonts w:ascii="Times New Roman" w:hAnsi="Times New Roman" w:cs="Times New Roman"/>
          <w:noProof/>
          <w:color w:val="000000"/>
          <w:sz w:val="24"/>
          <w:szCs w:val="24"/>
          <w:lang w:eastAsia="fr-FR"/>
        </w:rPr>
        <w:lastRenderedPageBreak/>
        <mc:AlternateContent>
          <mc:Choice Requires="wpg">
            <w:drawing>
              <wp:anchor distT="0" distB="0" distL="114300" distR="114300" simplePos="0" relativeHeight="251691008" behindDoc="0" locked="0" layoutInCell="1" allowOverlap="1">
                <wp:simplePos x="0" y="0"/>
                <wp:positionH relativeFrom="column">
                  <wp:posOffset>5610616</wp:posOffset>
                </wp:positionH>
                <wp:positionV relativeFrom="paragraph">
                  <wp:posOffset>129198</wp:posOffset>
                </wp:positionV>
                <wp:extent cx="1367790" cy="1392213"/>
                <wp:effectExtent l="0" t="0" r="22860" b="17780"/>
                <wp:wrapTight wrapText="bothSides">
                  <wp:wrapPolygon edited="0">
                    <wp:start x="0" y="0"/>
                    <wp:lineTo x="0" y="21580"/>
                    <wp:lineTo x="21660" y="21580"/>
                    <wp:lineTo x="21660" y="0"/>
                    <wp:lineTo x="0" y="0"/>
                  </wp:wrapPolygon>
                </wp:wrapTight>
                <wp:docPr id="21" name="Groupe 21"/>
                <wp:cNvGraphicFramePr/>
                <a:graphic xmlns:a="http://schemas.openxmlformats.org/drawingml/2006/main">
                  <a:graphicData uri="http://schemas.microsoft.com/office/word/2010/wordprocessingGroup">
                    <wpg:wgp>
                      <wpg:cNvGrpSpPr/>
                      <wpg:grpSpPr>
                        <a:xfrm>
                          <a:off x="0" y="0"/>
                          <a:ext cx="1367790" cy="1392213"/>
                          <a:chOff x="0" y="0"/>
                          <a:chExt cx="1367790" cy="1392213"/>
                        </a:xfrm>
                      </wpg:grpSpPr>
                      <wps:wsp>
                        <wps:cNvPr id="25" name="Zone de texte 2"/>
                        <wps:cNvSpPr txBox="1">
                          <a:spLocks noChangeArrowheads="1"/>
                        </wps:cNvSpPr>
                        <wps:spPr bwMode="auto">
                          <a:xfrm>
                            <a:off x="0" y="0"/>
                            <a:ext cx="1367790" cy="694690"/>
                          </a:xfrm>
                          <a:prstGeom prst="rect">
                            <a:avLst/>
                          </a:prstGeom>
                          <a:solidFill>
                            <a:srgbClr val="FFFFFF"/>
                          </a:solidFill>
                          <a:ln w="9525">
                            <a:solidFill>
                              <a:srgbClr val="000000"/>
                            </a:solidFill>
                            <a:miter lim="800000"/>
                            <a:headEnd/>
                            <a:tailEnd/>
                          </a:ln>
                        </wps:spPr>
                        <wps:txbx>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Moyenne :</w:t>
                              </w:r>
                            </w:p>
                          </w:txbxContent>
                        </wps:txbx>
                        <wps:bodyPr rot="0" vert="horz" wrap="square" lIns="0" tIns="0" rIns="91440" bIns="45720" anchor="t" anchorCtr="0">
                          <a:noAutofit/>
                        </wps:bodyPr>
                      </wps:wsp>
                      <wps:wsp>
                        <wps:cNvPr id="26" name="Zone de texte 2"/>
                        <wps:cNvSpPr txBox="1">
                          <a:spLocks noChangeArrowheads="1"/>
                        </wps:cNvSpPr>
                        <wps:spPr bwMode="auto">
                          <a:xfrm>
                            <a:off x="0" y="697523"/>
                            <a:ext cx="1367790" cy="694690"/>
                          </a:xfrm>
                          <a:prstGeom prst="rect">
                            <a:avLst/>
                          </a:prstGeom>
                          <a:solidFill>
                            <a:srgbClr val="FFFFFF"/>
                          </a:solidFill>
                          <a:ln w="9525">
                            <a:solidFill>
                              <a:srgbClr val="000000"/>
                            </a:solidFill>
                            <a:miter lim="800000"/>
                            <a:headEnd/>
                            <a:tailEnd/>
                          </a:ln>
                        </wps:spPr>
                        <wps:txbx>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Bruit moyen :</w:t>
                              </w:r>
                            </w:p>
                          </w:txbxContent>
                        </wps:txbx>
                        <wps:bodyPr rot="0" vert="horz" wrap="square" lIns="0" tIns="0" rIns="91440" bIns="45720" anchor="t" anchorCtr="0">
                          <a:noAutofit/>
                        </wps:bodyPr>
                      </wps:wsp>
                    </wpg:wgp>
                  </a:graphicData>
                </a:graphic>
              </wp:anchor>
            </w:drawing>
          </mc:Choice>
          <mc:Fallback>
            <w:pict>
              <v:group id="Groupe 21" o:spid="_x0000_s1045" style="position:absolute;margin-left:441.8pt;margin-top:10.15pt;width:107.7pt;height:109.6pt;z-index:251691008" coordsize="13677,13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">
                <v:shape id="_x0000_s1046" type="#_x0000_t202" style="position:absolute;width:13677;height:6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UUNMMA&#10;AADbAAAADwAAAGRycy9kb3ducmV2LnhtbESPQYvCMBSE78L+h/AW9mbTFRSpRhFBKL3IqgePz+TZ&#10;FpuX0mRt9ddvFgSPw8x8wyzXg23EnTpfO1bwnaQgiLUzNZcKTsfdeA7CB2SDjWNS8CAP69XHaImZ&#10;cT3/0P0QShEh7DNUUIXQZlJ6XZFFn7iWOHpX11kMUXalNB32EW4bOUnTmbRYc1yosKVtRfp2+LUK&#10;almYwjwu+trvZ8d8lz/PhX4q9fU5bBYgAg3hHX61c6NgMoX/L/EH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UUNMMAAADbAAAADwAAAAAAAAAAAAAAAACYAgAAZHJzL2Rv&#10;d25yZXYueG1sUEsFBgAAAAAEAAQA9QAAAIgDAAAAAA==&#10;">
                  <v:textbox inset="0,0">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Moyenne :</w:t>
                        </w:r>
                      </w:p>
                    </w:txbxContent>
                  </v:textbox>
                </v:shape>
                <v:shape id="_x0000_s1047" type="#_x0000_t202" style="position:absolute;top:6975;width:13677;height:6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KQ8IA&#10;AADbAAAADwAAAGRycy9kb3ducmV2LnhtbESPQYvCMBSE74L/IbyFvdl0PRSpRhFBKL2Iuoc9PpNn&#10;W2xeShNt9ddvFhY8DjPzDbPajLYVD+p941jBV5KCINbONFwp+D7vZwsQPiAbbB2Tgid52KynkxXm&#10;xg18pMcpVCJC2OeooA6hy6X0uiaLPnEdcfSurrcYouwraXocIty2cp6mmbTYcFyosaNdTfp2ulsF&#10;jSxNaZ4XfR0O2bnYF6+fUr+U+vwYt0sQgcbwDv+3C6NgnsHfl/g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J4pDwgAAANsAAAAPAAAAAAAAAAAAAAAAAJgCAABkcnMvZG93&#10;bnJldi54bWxQSwUGAAAAAAQABAD1AAAAhwMAAAAA&#10;">
                  <v:textbox inset="0,0">
                    <w:txbxContent>
                      <w:p w:rsidR="00A04A86" w:rsidRPr="00A13EB0" w:rsidRDefault="00A04A86" w:rsidP="00A04A86">
                        <w:pPr>
                          <w:rPr>
                            <w:rFonts w:ascii="Times New Roman" w:hAnsi="Times New Roman" w:cs="Times New Roman"/>
                            <w:i/>
                            <w:sz w:val="20"/>
                            <w:szCs w:val="20"/>
                            <w:lang w:val="fr-FR"/>
                          </w:rPr>
                        </w:pPr>
                        <w:r>
                          <w:rPr>
                            <w:rFonts w:ascii="Times New Roman" w:hAnsi="Times New Roman" w:cs="Times New Roman"/>
                            <w:i/>
                            <w:sz w:val="20"/>
                            <w:szCs w:val="20"/>
                            <w:lang w:val="fr-FR"/>
                          </w:rPr>
                          <w:t>Bruit moyen :</w:t>
                        </w:r>
                      </w:p>
                    </w:txbxContent>
                  </v:textbox>
                </v:shape>
                <w10:wrap type="tight"/>
              </v:group>
            </w:pict>
          </mc:Fallback>
        </mc:AlternateContent>
      </w:r>
      <w:r w:rsidR="0043395E" w:rsidRPr="0043395E">
        <w:rPr>
          <w:rFonts w:ascii="Times New Roman" w:hAnsi="Times New Roman" w:cs="Times New Roman"/>
          <w:color w:val="000000"/>
          <w:sz w:val="24"/>
          <w:szCs w:val="24"/>
        </w:rPr>
        <w:t>Évaluation statistique</w:t>
      </w:r>
    </w:p>
    <w:p w:rsidR="0043395E" w:rsidRPr="0043395E" w:rsidRDefault="0043395E" w:rsidP="0043395E">
      <w:pPr>
        <w:pStyle w:val="NormalWeb"/>
        <w:spacing w:before="240" w:beforeAutospacing="0" w:after="240" w:afterAutospacing="0"/>
      </w:pPr>
      <w:r w:rsidRPr="0043395E">
        <w:rPr>
          <w:color w:val="000000"/>
        </w:rPr>
        <w:t xml:space="preserve">Pour une série de N mesures : </w:t>
      </w:r>
    </w:p>
    <w:p w:rsidR="0043395E" w:rsidRPr="00D250AD" w:rsidRDefault="0043395E" w:rsidP="00D250AD">
      <w:pPr>
        <w:pStyle w:val="NormalWeb"/>
        <w:numPr>
          <w:ilvl w:val="0"/>
          <w:numId w:val="11"/>
        </w:numPr>
        <w:spacing w:before="240" w:beforeAutospacing="0" w:after="0" w:afterAutospacing="0"/>
        <w:textAlignment w:val="baseline"/>
        <w:rPr>
          <w:color w:val="000000"/>
        </w:rPr>
      </w:pPr>
      <w:r w:rsidRPr="0043395E">
        <w:rPr>
          <w:color w:val="000000"/>
        </w:rPr>
        <w:t xml:space="preserve">La </w:t>
      </w:r>
      <w:r w:rsidRPr="0043395E">
        <w:rPr>
          <w:b/>
          <w:bCs/>
          <w:color w:val="000000"/>
        </w:rPr>
        <w:t>moyenne</w:t>
      </w:r>
      <w:r>
        <w:rPr>
          <w:b/>
          <w:bCs/>
          <w:color w:val="000000"/>
        </w:rPr>
        <w:t xml:space="preserve"> </w:t>
      </w:r>
      <w:r w:rsidRPr="0043395E">
        <w:rPr>
          <w:color w:val="000000"/>
        </w:rPr>
        <w:t xml:space="preserve"> </w:t>
      </w:r>
      <w:r>
        <w:rPr>
          <w:color w:val="000000"/>
        </w:rPr>
        <w:t xml:space="preserve">&lt;V&gt; </w:t>
      </w:r>
      <w:r w:rsidRPr="0043395E">
        <w:rPr>
          <w:color w:val="000000"/>
        </w:rPr>
        <w:t xml:space="preserve"> met en évidence </w:t>
      </w:r>
      <w:r w:rsidRPr="0043395E">
        <w:rPr>
          <w:b/>
          <w:bCs/>
          <w:color w:val="000000"/>
        </w:rPr>
        <w:t>l’erreur systématique</w:t>
      </w:r>
      <w:r w:rsidRPr="0043395E">
        <w:rPr>
          <w:color w:val="000000"/>
        </w:rPr>
        <w:t xml:space="preserve"> (biais).</w:t>
      </w:r>
      <w:r w:rsidR="00D250AD">
        <w:rPr>
          <w:color w:val="000000"/>
        </w:rPr>
        <w:br/>
        <w:t>en la comparant à la valeur étalon (FI2960MT)</w:t>
      </w:r>
      <w:r w:rsidRPr="00D250AD">
        <w:rPr>
          <w:color w:val="000000"/>
        </w:rPr>
        <w:br/>
      </w:r>
    </w:p>
    <w:p w:rsidR="0043395E" w:rsidRPr="0043395E" w:rsidRDefault="0043395E" w:rsidP="0043395E">
      <w:pPr>
        <w:pStyle w:val="NormalWeb"/>
        <w:numPr>
          <w:ilvl w:val="0"/>
          <w:numId w:val="11"/>
        </w:numPr>
        <w:spacing w:before="0" w:beforeAutospacing="0" w:after="0" w:afterAutospacing="0"/>
        <w:textAlignment w:val="baseline"/>
        <w:rPr>
          <w:color w:val="000000"/>
        </w:rPr>
      </w:pPr>
      <w:r w:rsidRPr="0043395E">
        <w:rPr>
          <w:color w:val="000000"/>
        </w:rPr>
        <w:t>L’</w:t>
      </w:r>
      <w:r w:rsidRPr="0043395E">
        <w:rPr>
          <w:b/>
          <w:bCs/>
          <w:color w:val="000000"/>
        </w:rPr>
        <w:t>écart-type</w:t>
      </w:r>
      <w:r w:rsidRPr="0043395E">
        <w:rPr>
          <w:color w:val="000000"/>
        </w:rPr>
        <w:t xml:space="preserve"> </w:t>
      </w:r>
      <w:r>
        <w:rPr>
          <w:color w:val="000000"/>
        </w:rPr>
        <w:t>sigma ou u</w:t>
      </w:r>
      <w:r w:rsidR="00A04A86" w:rsidRPr="00A04A86">
        <w:rPr>
          <w:color w:val="000000"/>
          <w:vertAlign w:val="subscript"/>
        </w:rPr>
        <w:t>bruit</w:t>
      </w:r>
      <w:r>
        <w:rPr>
          <w:color w:val="000000"/>
        </w:rPr>
        <w:t xml:space="preserve"> </w:t>
      </w:r>
      <w:r w:rsidRPr="0043395E">
        <w:rPr>
          <w:color w:val="000000"/>
        </w:rPr>
        <w:t xml:space="preserve">évalue </w:t>
      </w:r>
      <w:r w:rsidRPr="0043395E">
        <w:rPr>
          <w:b/>
          <w:bCs/>
          <w:color w:val="000000"/>
        </w:rPr>
        <w:t>l’erreur aléatoire</w:t>
      </w:r>
      <w:r w:rsidRPr="0043395E">
        <w:rPr>
          <w:color w:val="000000"/>
        </w:rPr>
        <w:t xml:space="preserve"> (dispersion).</w:t>
      </w:r>
      <w:r w:rsidRPr="0043395E">
        <w:rPr>
          <w:color w:val="000000"/>
        </w:rPr>
        <w:br/>
      </w:r>
    </w:p>
    <w:p w:rsidR="0043395E" w:rsidRPr="0043395E" w:rsidRDefault="0043395E" w:rsidP="0043395E">
      <w:pPr>
        <w:pStyle w:val="NormalWeb"/>
        <w:numPr>
          <w:ilvl w:val="0"/>
          <w:numId w:val="11"/>
        </w:numPr>
        <w:spacing w:before="0" w:beforeAutospacing="0" w:after="240" w:afterAutospacing="0"/>
        <w:textAlignment w:val="baseline"/>
        <w:rPr>
          <w:color w:val="000000"/>
        </w:rPr>
      </w:pPr>
      <w:r w:rsidRPr="0043395E">
        <w:rPr>
          <w:color w:val="000000"/>
        </w:rPr>
        <w:t>En moyennant plusieurs mesures, le bruit se réduit selon :</w:t>
      </w:r>
    </w:p>
    <w:p w:rsidR="0043395E" w:rsidRDefault="0043395E" w:rsidP="0043395E">
      <w:pPr>
        <w:pStyle w:val="NormalWeb"/>
        <w:spacing w:before="240" w:beforeAutospacing="0" w:after="240" w:afterAutospacing="0"/>
        <w:rPr>
          <w:i/>
          <w:iCs/>
          <w:color w:val="000000"/>
        </w:rPr>
      </w:pPr>
      <w:r w:rsidRPr="0043395E">
        <w:rPr>
          <w:i/>
          <w:iCs/>
          <w:color w:val="000000"/>
        </w:rPr>
        <w:t>Exercice à compléter :</w:t>
      </w:r>
      <w:r w:rsidR="00894893">
        <w:rPr>
          <w:i/>
          <w:iCs/>
          <w:color w:val="000000"/>
        </w:rPr>
        <w:t xml:space="preserve"> CAN Arduino 10 bits et Vref = 1,1 V</w:t>
      </w:r>
    </w:p>
    <w:p w:rsidR="00894893" w:rsidRPr="00894893" w:rsidRDefault="00894893" w:rsidP="0043395E">
      <w:pPr>
        <w:pStyle w:val="NormalWeb"/>
        <w:spacing w:before="240" w:beforeAutospacing="0" w:after="240" w:afterAutospacing="0"/>
      </w:pPr>
      <w:r w:rsidRPr="00894893">
        <w:rPr>
          <w:iCs/>
          <w:color w:val="000000"/>
        </w:rPr>
        <w:t xml:space="preserve">Une série de N=100 mesures a pour résultats : </w:t>
      </w:r>
      <m:oMath>
        <m:sSub>
          <m:sSubPr>
            <m:ctrlPr>
              <w:rPr>
                <w:rFonts w:ascii="Cambria Math" w:hAnsi="Cambria Math"/>
                <w:iCs/>
                <w:color w:val="000000"/>
              </w:rPr>
            </m:ctrlPr>
          </m:sSubPr>
          <m:e>
            <m:r>
              <m:rPr>
                <m:sty m:val="p"/>
              </m:rPr>
              <w:rPr>
                <w:rFonts w:ascii="Cambria Math" w:hAnsi="Cambria Math"/>
                <w:color w:val="000000"/>
              </w:rPr>
              <m:t>N</m:t>
            </m:r>
          </m:e>
          <m:sub>
            <m:r>
              <m:rPr>
                <m:sty m:val="p"/>
              </m:rPr>
              <w:rPr>
                <w:rFonts w:ascii="Cambria Math" w:hAnsi="Cambria Math"/>
                <w:color w:val="000000"/>
              </w:rPr>
              <m:t>moy</m:t>
            </m:r>
          </m:sub>
        </m:sSub>
        <m:r>
          <m:rPr>
            <m:sty m:val="p"/>
          </m:rPr>
          <w:rPr>
            <w:rFonts w:ascii="Cambria Math" w:hAnsi="Cambria Math"/>
            <w:color w:val="000000"/>
          </w:rPr>
          <m:t>=928 LSB et écart type σ=1,8 LSB</m:t>
        </m:r>
      </m:oMath>
      <w:r w:rsidR="00D250AD">
        <w:rPr>
          <w:color w:val="000000"/>
        </w:rPr>
        <w:br/>
        <w:t>Le voltmètre étalon FI2960 MT mesure une tension de 1,0000 V</w:t>
      </w:r>
    </w:p>
    <w:p w:rsidR="00D250AD" w:rsidRDefault="00D250AD" w:rsidP="0043395E">
      <w:pPr>
        <w:pStyle w:val="NormalWeb"/>
        <w:numPr>
          <w:ilvl w:val="0"/>
          <w:numId w:val="12"/>
        </w:numPr>
        <w:spacing w:before="240" w:beforeAutospacing="0" w:after="0" w:afterAutospacing="0"/>
        <w:textAlignment w:val="baseline"/>
        <w:rPr>
          <w:color w:val="000000"/>
        </w:rPr>
      </w:pPr>
      <w:r>
        <w:rPr>
          <w:color w:val="000000"/>
        </w:rPr>
        <w:t>Détecter vous un biais ?</w:t>
      </w:r>
    </w:p>
    <w:p w:rsidR="0043395E" w:rsidRPr="0043395E" w:rsidRDefault="00894893" w:rsidP="0043395E">
      <w:pPr>
        <w:pStyle w:val="NormalWeb"/>
        <w:numPr>
          <w:ilvl w:val="0"/>
          <w:numId w:val="12"/>
        </w:numPr>
        <w:spacing w:before="240" w:beforeAutospacing="0" w:after="0" w:afterAutospacing="0"/>
        <w:textAlignment w:val="baseline"/>
        <w:rPr>
          <w:color w:val="000000"/>
        </w:rPr>
      </w:pPr>
      <w:r>
        <w:rPr>
          <w:color w:val="000000"/>
        </w:rPr>
        <w:t>Exprimer</w:t>
      </w:r>
      <w:r w:rsidR="0043395E" w:rsidRPr="0043395E">
        <w:rPr>
          <w:color w:val="000000"/>
        </w:rPr>
        <w:t xml:space="preserve"> </w:t>
      </w:r>
      <w:r>
        <w:rPr>
          <w:color w:val="000000"/>
        </w:rPr>
        <w:t>u</w:t>
      </w:r>
      <w:r w:rsidRPr="00894893">
        <w:rPr>
          <w:color w:val="000000"/>
          <w:vertAlign w:val="subscript"/>
        </w:rPr>
        <w:t>bruit</w:t>
      </w:r>
      <w:r>
        <w:rPr>
          <w:color w:val="000000"/>
        </w:rPr>
        <w:t xml:space="preserve"> puis </w:t>
      </w:r>
      <w:r w:rsidR="00BA1E71">
        <w:rPr>
          <w:color w:val="000000"/>
        </w:rPr>
        <w:t xml:space="preserve"> U</w:t>
      </w:r>
      <w:r w:rsidR="00A04A86" w:rsidRPr="00A04A86">
        <w:rPr>
          <w:color w:val="000000"/>
          <w:vertAlign w:val="subscript"/>
        </w:rPr>
        <w:t>bruit</w:t>
      </w:r>
      <w:r>
        <w:rPr>
          <w:color w:val="000000"/>
        </w:rPr>
        <w:t xml:space="preserve"> en </w:t>
      </w:r>
      <w:r w:rsidR="0043395E" w:rsidRPr="0043395E">
        <w:rPr>
          <w:color w:val="000000"/>
        </w:rPr>
        <w:t>LSB</w:t>
      </w:r>
      <w:r>
        <w:rPr>
          <w:color w:val="000000"/>
        </w:rPr>
        <w:t xml:space="preserve"> puis en V</w:t>
      </w:r>
      <w:r w:rsidR="0043395E" w:rsidRPr="0043395E">
        <w:rPr>
          <w:color w:val="000000"/>
        </w:rPr>
        <w:t>.</w:t>
      </w:r>
      <w:r w:rsidR="0043395E" w:rsidRPr="0043395E">
        <w:rPr>
          <w:color w:val="000000"/>
        </w:rPr>
        <w:br/>
      </w:r>
      <w:r w:rsidR="0043395E" w:rsidRPr="0043395E">
        <w:rPr>
          <w:color w:val="000000"/>
        </w:rPr>
        <w:br/>
      </w:r>
    </w:p>
    <w:p w:rsidR="00A04A86" w:rsidRPr="00A04A86" w:rsidRDefault="0017468E" w:rsidP="0017468E">
      <w:pPr>
        <w:pStyle w:val="NormalWeb"/>
        <w:numPr>
          <w:ilvl w:val="0"/>
          <w:numId w:val="12"/>
        </w:numPr>
        <w:spacing w:before="0" w:beforeAutospacing="0" w:after="0" w:afterAutospacing="0"/>
        <w:textAlignment w:val="baseline"/>
      </w:pPr>
      <w:r w:rsidRPr="0017468E">
        <w:rPr>
          <w:noProof/>
        </w:rPr>
        <w:drawing>
          <wp:anchor distT="0" distB="0" distL="114300" distR="114300" simplePos="0" relativeHeight="251701248" behindDoc="0" locked="0" layoutInCell="1" allowOverlap="1" wp14:anchorId="75C515DC" wp14:editId="24E49FF2">
            <wp:simplePos x="0" y="0"/>
            <wp:positionH relativeFrom="column">
              <wp:posOffset>3095625</wp:posOffset>
            </wp:positionH>
            <wp:positionV relativeFrom="paragraph">
              <wp:posOffset>968118</wp:posOffset>
            </wp:positionV>
            <wp:extent cx="4128709" cy="2373923"/>
            <wp:effectExtent l="0" t="0" r="5715" b="7620"/>
            <wp:wrapNone/>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4128709" cy="2373923"/>
                    </a:xfrm>
                    <a:prstGeom prst="rect">
                      <a:avLst/>
                    </a:prstGeom>
                  </pic:spPr>
                </pic:pic>
              </a:graphicData>
            </a:graphic>
            <wp14:sizeRelH relativeFrom="margin">
              <wp14:pctWidth>0</wp14:pctWidth>
            </wp14:sizeRelH>
            <wp14:sizeRelV relativeFrom="margin">
              <wp14:pctHeight>0</wp14:pctHeight>
            </wp14:sizeRelV>
          </wp:anchor>
        </w:drawing>
      </w:r>
      <w:r w:rsidR="00287895" w:rsidRPr="0043395E">
        <w:rPr>
          <w:noProof/>
        </w:rPr>
        <w:drawing>
          <wp:anchor distT="0" distB="0" distL="114300" distR="114300" simplePos="0" relativeHeight="251700224" behindDoc="0" locked="0" layoutInCell="1" allowOverlap="1" wp14:anchorId="7E3020E6" wp14:editId="176B25FF">
            <wp:simplePos x="0" y="0"/>
            <wp:positionH relativeFrom="column">
              <wp:posOffset>-368935</wp:posOffset>
            </wp:positionH>
            <wp:positionV relativeFrom="paragraph">
              <wp:posOffset>814705</wp:posOffset>
            </wp:positionV>
            <wp:extent cx="3787775" cy="2526030"/>
            <wp:effectExtent l="0" t="0" r="3175"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_set_of_educational_diagrams_and_equations_in_Fre.png"/>
                    <pic:cNvPicPr/>
                  </pic:nvPicPr>
                  <pic:blipFill>
                    <a:blip r:embed="rId18">
                      <a:extLst>
                        <a:ext uri="{28A0092B-C50C-407E-A947-70E740481C1C}">
                          <a14:useLocalDpi xmlns:a14="http://schemas.microsoft.com/office/drawing/2010/main" val="0"/>
                        </a:ext>
                      </a:extLst>
                    </a:blip>
                    <a:stretch>
                      <a:fillRect/>
                    </a:stretch>
                  </pic:blipFill>
                  <pic:spPr>
                    <a:xfrm>
                      <a:off x="0" y="0"/>
                      <a:ext cx="3787775" cy="2526030"/>
                    </a:xfrm>
                    <a:prstGeom prst="rect">
                      <a:avLst/>
                    </a:prstGeom>
                  </pic:spPr>
                </pic:pic>
              </a:graphicData>
            </a:graphic>
            <wp14:sizeRelH relativeFrom="margin">
              <wp14:pctWidth>0</wp14:pctWidth>
            </wp14:sizeRelH>
            <wp14:sizeRelV relativeFrom="margin">
              <wp14:pctHeight>0</wp14:pctHeight>
            </wp14:sizeRelV>
          </wp:anchor>
        </w:drawing>
      </w:r>
      <w:r w:rsidRPr="0017468E">
        <w:rPr>
          <w:noProof/>
        </w:rPr>
        <w:t xml:space="preserve"> </w:t>
      </w:r>
      <w:r w:rsidR="00287895" w:rsidRPr="00287895">
        <w:rPr>
          <w:noProof/>
        </w:rPr>
        <w:t xml:space="preserve"> </w:t>
      </w:r>
      <w:r w:rsidR="0043395E" w:rsidRPr="00FD5A33">
        <w:rPr>
          <w:color w:val="000000"/>
        </w:rPr>
        <w:t>En moyennant 16 mesures, quelle est la nouvelle incertitude type</w:t>
      </w:r>
      <w:r w:rsidR="00A04A86" w:rsidRPr="00FD5A33">
        <w:rPr>
          <w:color w:val="000000"/>
        </w:rPr>
        <w:t xml:space="preserve"> u</w:t>
      </w:r>
      <w:r w:rsidR="00A04A86" w:rsidRPr="00FD5A33">
        <w:rPr>
          <w:color w:val="000000"/>
          <w:vertAlign w:val="subscript"/>
        </w:rPr>
        <w:t>bruit</w:t>
      </w:r>
      <w:r w:rsidR="00BA1E71" w:rsidRPr="00FD5A33">
        <w:rPr>
          <w:color w:val="000000"/>
          <w:vertAlign w:val="subscript"/>
        </w:rPr>
        <w:t>_moyen</w:t>
      </w:r>
      <w:r w:rsidR="0043395E" w:rsidRPr="00FD5A33">
        <w:rPr>
          <w:color w:val="000000"/>
        </w:rPr>
        <w:t xml:space="preserve"> ?</w:t>
      </w:r>
      <w:r w:rsidR="0043395E" w:rsidRPr="00FD5A33">
        <w:rPr>
          <w:color w:val="000000"/>
        </w:rPr>
        <w:br/>
      </w:r>
      <w:r w:rsidR="0043395E" w:rsidRPr="00FD5A33">
        <w:rPr>
          <w:color w:val="000000"/>
        </w:rPr>
        <w:br/>
      </w:r>
      <w:r w:rsidR="0043395E" w:rsidRPr="00FD5A33">
        <w:rPr>
          <w:color w:val="000000"/>
        </w:rPr>
        <w:br/>
        <w:t>Quel est la nouvelle incertitude</w:t>
      </w:r>
      <w:r w:rsidR="00BA1E71" w:rsidRPr="00FD5A33">
        <w:rPr>
          <w:color w:val="000000"/>
        </w:rPr>
        <w:t xml:space="preserve"> (erreur systématique &lt;</w:t>
      </w:r>
      <w:r w:rsidR="00122F12" w:rsidRPr="00FD5A33">
        <w:rPr>
          <w:color w:val="000000"/>
        </w:rPr>
        <w:t xml:space="preserve"> 2</w:t>
      </w:r>
      <w:r w:rsidR="00BA1E71" w:rsidRPr="00FD5A33">
        <w:rPr>
          <w:color w:val="000000"/>
        </w:rPr>
        <w:t xml:space="preserve"> LSB)</w:t>
      </w:r>
      <w:r w:rsidR="0043395E" w:rsidRPr="00FD5A33">
        <w:rPr>
          <w:color w:val="000000"/>
        </w:rPr>
        <w:t xml:space="preserve"> U</w:t>
      </w:r>
      <w:r w:rsidR="0043395E" w:rsidRPr="00FD5A33">
        <w:rPr>
          <w:color w:val="000000"/>
          <w:vertAlign w:val="subscript"/>
        </w:rPr>
        <w:t>Arduino</w:t>
      </w:r>
      <w:r w:rsidR="0043395E" w:rsidRPr="00FD5A33">
        <w:rPr>
          <w:color w:val="000000"/>
        </w:rPr>
        <w:t xml:space="preserve"> </w:t>
      </w:r>
      <w:r w:rsidR="00BA1E71" w:rsidRPr="00FD5A33">
        <w:rPr>
          <w:color w:val="000000"/>
        </w:rPr>
        <w:t>=</w:t>
      </w:r>
      <w:r w:rsidR="00287895" w:rsidRPr="00287895">
        <w:rPr>
          <w:noProof/>
        </w:rPr>
        <w:t xml:space="preserve"> </w:t>
      </w:r>
      <w:r w:rsidR="0043395E" w:rsidRPr="00FD5A33">
        <w:rPr>
          <w:color w:val="000000"/>
        </w:rPr>
        <w:br/>
      </w:r>
      <w:r w:rsidR="00A04A86">
        <w:t xml:space="preserve">Un étalonnage nous permet d’identifier </w:t>
      </w:r>
      <w:r w:rsidR="00671F2D">
        <w:t>-</w:t>
      </w:r>
      <w:r w:rsidR="00A04A86">
        <w:t>3 mV d’offset et pas d’erreu</w:t>
      </w:r>
      <w:r w:rsidR="00C3401D">
        <w:t>r de gain.</w:t>
      </w:r>
      <w:r w:rsidR="00C3401D">
        <w:br/>
        <w:t>Le programme ci-dess</w:t>
      </w:r>
      <w:r w:rsidR="00A04A86">
        <w:t>us</w:t>
      </w:r>
      <w:r w:rsidR="00C3401D">
        <w:t xml:space="preserve"> après correction des erreurs systématiques</w:t>
      </w:r>
      <w:r w:rsidR="00A04A86">
        <w:t xml:space="preserve"> </w:t>
      </w:r>
      <w:r w:rsidR="00BA1E71">
        <w:t xml:space="preserve">renvoi </w:t>
      </w:r>
      <w:r w:rsidR="00D250AD">
        <w:t>1,002</w:t>
      </w:r>
      <w:r w:rsidR="00BA1E71">
        <w:t xml:space="preserve"> V</w:t>
      </w:r>
      <w:r w:rsidR="00C3401D">
        <w:t xml:space="preserve"> pour une moyenne de 1</w:t>
      </w:r>
      <w:r w:rsidR="00FD5A33">
        <w:t>6</w:t>
      </w:r>
      <w:r w:rsidR="00C3401D">
        <w:t xml:space="preserve"> mesures, </w:t>
      </w:r>
      <w:r w:rsidR="00BA1E71">
        <w:t>quelle est l’incertitude élargie de cette mesure ?</w:t>
      </w:r>
      <w:r w:rsidR="00D250AD">
        <w:t xml:space="preserve"> Est-elle compatible avec la mesure de l’étalon 1,0000 V ?</w:t>
      </w:r>
    </w:p>
    <w:p w:rsidR="00720B11" w:rsidRDefault="00720B11">
      <w:pPr>
        <w:rPr>
          <w:rFonts w:ascii="Times New Roman" w:eastAsiaTheme="majorEastAsia" w:hAnsi="Times New Roman" w:cs="Times New Roman"/>
          <w:b/>
          <w:bCs/>
          <w:color w:val="4F81BD" w:themeColor="accent1"/>
          <w:sz w:val="24"/>
          <w:szCs w:val="24"/>
          <w:lang w:val="fr-FR"/>
        </w:rPr>
      </w:pPr>
      <w:r>
        <w:rPr>
          <w:rFonts w:ascii="Times New Roman" w:hAnsi="Times New Roman" w:cs="Times New Roman"/>
          <w:sz w:val="24"/>
          <w:szCs w:val="24"/>
          <w:lang w:val="fr-FR"/>
        </w:rPr>
        <w:br w:type="page"/>
      </w:r>
    </w:p>
    <w:p w:rsidR="00720B11" w:rsidRPr="00720B11" w:rsidRDefault="00720B11" w:rsidP="00720B11">
      <w:pPr>
        <w:pStyle w:val="Titre2"/>
        <w:rPr>
          <w:lang w:val="fr-FR"/>
        </w:rPr>
      </w:pPr>
      <w:r w:rsidRPr="00C3401D">
        <w:rPr>
          <w:lang w:val="fr-FR"/>
        </w:rPr>
        <w:lastRenderedPageBreak/>
        <w:tab/>
      </w:r>
      <w:r w:rsidRPr="00D33694">
        <w:rPr>
          <w:lang w:val="fr-FR"/>
        </w:rPr>
        <w:t xml:space="preserve">IV.3 – </w:t>
      </w:r>
      <w:r w:rsidRPr="00720B11">
        <w:rPr>
          <w:lang w:val="fr-FR"/>
        </w:rPr>
        <w:t>Complément : les CAN avec amplificateur intégré dans l’univers Arduino</w:t>
      </w:r>
    </w:p>
    <w:p w:rsidR="00720B11" w:rsidRDefault="00EF60CC" w:rsidP="00720B11">
      <w:pPr>
        <w:pStyle w:val="NormalWeb"/>
      </w:pPr>
      <w:r w:rsidRPr="00EF60CC">
        <w:drawing>
          <wp:anchor distT="0" distB="0" distL="114300" distR="114300" simplePos="0" relativeHeight="251702272" behindDoc="1" locked="0" layoutInCell="1" allowOverlap="1">
            <wp:simplePos x="0" y="0"/>
            <wp:positionH relativeFrom="column">
              <wp:posOffset>4354830</wp:posOffset>
            </wp:positionH>
            <wp:positionV relativeFrom="paragraph">
              <wp:posOffset>37465</wp:posOffset>
            </wp:positionV>
            <wp:extent cx="2831465" cy="1670050"/>
            <wp:effectExtent l="0" t="0" r="6985" b="6350"/>
            <wp:wrapTight wrapText="bothSides">
              <wp:wrapPolygon edited="0">
                <wp:start x="0" y="0"/>
                <wp:lineTo x="0" y="21436"/>
                <wp:lineTo x="21508" y="21436"/>
                <wp:lineTo x="21508" y="0"/>
                <wp:lineTo x="0" y="0"/>
              </wp:wrapPolygon>
            </wp:wrapTight>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2831465" cy="1670050"/>
                    </a:xfrm>
                    <a:prstGeom prst="rect">
                      <a:avLst/>
                    </a:prstGeom>
                  </pic:spPr>
                </pic:pic>
              </a:graphicData>
            </a:graphic>
            <wp14:sizeRelH relativeFrom="margin">
              <wp14:pctWidth>0</wp14:pctWidth>
            </wp14:sizeRelH>
            <wp14:sizeRelV relativeFrom="margin">
              <wp14:pctHeight>0</wp14:pctHeight>
            </wp14:sizeRelV>
          </wp:anchor>
        </w:drawing>
      </w:r>
      <w:r w:rsidR="00720B11">
        <w:t xml:space="preserve">Dans les montages Arduino, lorsqu’on souhaite mesurer des signaux analogiques de faible amplitude, il est souvent nécessaire d’utiliser un </w:t>
      </w:r>
      <w:r w:rsidR="00720B11">
        <w:rPr>
          <w:rStyle w:val="lev"/>
        </w:rPr>
        <w:t>conditionneur ou amplificateur</w:t>
      </w:r>
      <w:r w:rsidR="00720B11">
        <w:t xml:space="preserve"> avant la conversion analogique–numérique.</w:t>
      </w:r>
      <w:r w:rsidR="0037241D">
        <w:br/>
      </w:r>
      <w:r w:rsidR="00720B11">
        <w:t xml:space="preserve">Cependant, pour simplifier le montage et éviter d’ajouter un amplificateur externe, certains </w:t>
      </w:r>
      <w:r w:rsidR="00720B11">
        <w:rPr>
          <w:rStyle w:val="lev"/>
        </w:rPr>
        <w:t>convertisseurs analogique–numérique (CAN)</w:t>
      </w:r>
      <w:r w:rsidR="00720B11">
        <w:t xml:space="preserve"> intègrent directement un </w:t>
      </w:r>
      <w:r w:rsidR="00720B11">
        <w:rPr>
          <w:rStyle w:val="lev"/>
        </w:rPr>
        <w:t>amplificateur programmable</w:t>
      </w:r>
      <w:r w:rsidR="00720B11">
        <w:t xml:space="preserve">, appelé </w:t>
      </w:r>
      <w:r w:rsidR="00720B11">
        <w:rPr>
          <w:rStyle w:val="lev"/>
        </w:rPr>
        <w:t>PGA</w:t>
      </w:r>
      <w:r w:rsidR="00720B11">
        <w:t xml:space="preserve"> (</w:t>
      </w:r>
      <w:r w:rsidR="00720B11">
        <w:rPr>
          <w:rStyle w:val="Accentuation"/>
        </w:rPr>
        <w:t>Programmable Gain Amplifier</w:t>
      </w:r>
      <w:r w:rsidR="00720B11">
        <w:t>).</w:t>
      </w:r>
    </w:p>
    <w:p w:rsidR="00720B11" w:rsidRDefault="00720B11" w:rsidP="00720B11">
      <w:pPr>
        <w:pStyle w:val="NormalWeb"/>
      </w:pPr>
      <w:r>
        <w:t xml:space="preserve">Ce type d’amplificateur intégré permet d’adapter la plage de mesure du CAN à la tension du signal en entrée : on choisit un </w:t>
      </w:r>
      <w:r>
        <w:rPr>
          <w:rStyle w:val="lev"/>
        </w:rPr>
        <w:t>gain programmable</w:t>
      </w:r>
      <w:r>
        <w:t xml:space="preserve"> selon le capteur utilisé, ce qui améliore la résolution effective sans saturer l’entrée.</w:t>
      </w:r>
    </w:p>
    <w:p w:rsidR="00720B11" w:rsidRDefault="00720B11" w:rsidP="00720B11">
      <w:pPr>
        <w:pStyle w:val="NormalWeb"/>
      </w:pPr>
      <w:r>
        <w:t>Deux exemples courants dans l’écosystème Arduino :</w:t>
      </w:r>
    </w:p>
    <w:p w:rsidR="00720B11" w:rsidRDefault="00720B11" w:rsidP="00EF60CC">
      <w:pPr>
        <w:pStyle w:val="NormalWeb"/>
        <w:numPr>
          <w:ilvl w:val="0"/>
          <w:numId w:val="17"/>
        </w:numPr>
      </w:pPr>
      <w:r>
        <w:rPr>
          <w:rStyle w:val="lev"/>
        </w:rPr>
        <w:t>ADS1115</w:t>
      </w:r>
      <w:r>
        <w:t xml:space="preserve"> : </w:t>
      </w:r>
      <w:r w:rsidR="00EF60CC" w:rsidRPr="00EF60CC">
        <w:rPr>
          <w:b/>
        </w:rPr>
        <w:t>ADC</w:t>
      </w:r>
      <w:r w:rsidR="00EF60CC">
        <w:t xml:space="preserve"> (</w:t>
      </w:r>
      <w:r w:rsidR="00EF60CC" w:rsidRPr="00EF60CC">
        <w:rPr>
          <w:b/>
        </w:rPr>
        <w:t>A</w:t>
      </w:r>
      <w:r w:rsidR="00EF60CC">
        <w:t xml:space="preserve">nalog to </w:t>
      </w:r>
      <w:r w:rsidR="00EF60CC" w:rsidRPr="00EF60CC">
        <w:rPr>
          <w:b/>
        </w:rPr>
        <w:t>D</w:t>
      </w:r>
      <w:r w:rsidR="00EF60CC" w:rsidRPr="00EF60CC">
        <w:t xml:space="preserve">igital </w:t>
      </w:r>
      <w:r w:rsidR="00EF60CC" w:rsidRPr="00EF60CC">
        <w:rPr>
          <w:b/>
        </w:rPr>
        <w:t>C</w:t>
      </w:r>
      <w:r w:rsidR="00EF60CC" w:rsidRPr="00EF60CC">
        <w:t>onverter</w:t>
      </w:r>
      <w:r w:rsidR="00EF60CC">
        <w:t>)</w:t>
      </w:r>
      <w:r>
        <w:t xml:space="preserve"> 16 bits, avec un </w:t>
      </w:r>
      <w:r>
        <w:rPr>
          <w:rStyle w:val="lev"/>
        </w:rPr>
        <w:t>PGA réglable</w:t>
      </w:r>
      <w:r>
        <w:t xml:space="preserve"> de </w:t>
      </w:r>
      <w:r>
        <w:rPr>
          <w:rStyle w:val="lev"/>
        </w:rPr>
        <w:t>×1 à ×16</w:t>
      </w:r>
      <w:r>
        <w:t>.</w:t>
      </w:r>
      <w:r>
        <w:br/>
        <w:t>Il permet de mesurer des tensions faibles (jusqu’à ±0,256 V à gain maximal) tout en conservant une très bonne résolution.</w:t>
      </w:r>
    </w:p>
    <w:p w:rsidR="00720B11" w:rsidRDefault="00720B11" w:rsidP="00720B11">
      <w:pPr>
        <w:pStyle w:val="NormalWeb"/>
        <w:numPr>
          <w:ilvl w:val="0"/>
          <w:numId w:val="17"/>
        </w:numPr>
      </w:pPr>
      <w:r>
        <w:rPr>
          <w:rStyle w:val="lev"/>
        </w:rPr>
        <w:t>HX711</w:t>
      </w:r>
      <w:r>
        <w:t xml:space="preserve"> : convertisseur sigma–delta 24 </w:t>
      </w:r>
      <w:r w:rsidR="008A7138" w:rsidRPr="008A7138">
        <w:rPr>
          <w:rFonts w:ascii="Calibri" w:hAnsi="Calibri" w:cs="Calibri"/>
          <w:color w:val="000000"/>
        </w:rPr>
        <w:t>(</w:t>
      </w:r>
      <m:oMath>
        <m:r>
          <m:rPr>
            <m:sty m:val="p"/>
          </m:rPr>
          <w:rPr>
            <w:rFonts w:ascii="Cambria Math" w:hAnsi="Cambria Math" w:cs="Calibri"/>
            <w:color w:val="000000"/>
          </w:rPr>
          <m:t>Σ</m:t>
        </m:r>
      </m:oMath>
      <w:r w:rsidR="008A7138" w:rsidRPr="008A7138">
        <w:rPr>
          <w:rFonts w:ascii="Calibri" w:hAnsi="Calibri" w:cs="Calibri"/>
          <w:color w:val="000000"/>
        </w:rPr>
        <w:t>-</w:t>
      </w:r>
      <w:r w:rsidR="008A7138" w:rsidRPr="00720B11">
        <w:rPr>
          <w:rFonts w:ascii="Calibri" w:hAnsi="Calibri" w:cs="Calibri"/>
          <w:color w:val="000000"/>
        </w:rPr>
        <w:t>Δ</w:t>
      </w:r>
      <w:r w:rsidR="008A7138">
        <w:t xml:space="preserve">) </w:t>
      </w:r>
      <w:bookmarkStart w:id="0" w:name="_GoBack"/>
      <w:bookmarkEnd w:id="0"/>
      <w:r>
        <w:t xml:space="preserve">bits spécialement conçu pour les </w:t>
      </w:r>
      <w:r>
        <w:rPr>
          <w:rStyle w:val="lev"/>
        </w:rPr>
        <w:t>ponts de jauges</w:t>
      </w:r>
      <w:r>
        <w:t xml:space="preserve"> (balances, capteurs de force).</w:t>
      </w:r>
      <w:r>
        <w:br/>
        <w:t xml:space="preserve">Il possède un amplificateur intégré avec un </w:t>
      </w:r>
      <w:r>
        <w:rPr>
          <w:rStyle w:val="lev"/>
        </w:rPr>
        <w:t>gain de 64 ou 128</w:t>
      </w:r>
      <w:r>
        <w:t>, idéal pour des signaux de quelques millivolts issus d’un pont de Wheatstone.</w:t>
      </w:r>
    </w:p>
    <w:p w:rsidR="00720B11" w:rsidRDefault="00720B11" w:rsidP="00720B11">
      <w:pPr>
        <w:pStyle w:val="NormalWeb"/>
      </w:pPr>
      <w:r>
        <w:t>Ces circuits permettent donc de réaliser des mesures précises de faibles signaux sans réaliser soi-même un conditionneur analogique complet.</w:t>
      </w:r>
    </w:p>
    <w:tbl>
      <w:tblPr>
        <w:tblW w:w="10505" w:type="dxa"/>
        <w:tblInd w:w="55" w:type="dxa"/>
        <w:tblLayout w:type="fixed"/>
        <w:tblCellMar>
          <w:left w:w="70" w:type="dxa"/>
          <w:right w:w="70" w:type="dxa"/>
        </w:tblCellMar>
        <w:tblLook w:val="04A0" w:firstRow="1" w:lastRow="0" w:firstColumn="1" w:lastColumn="0" w:noHBand="0" w:noVBand="1"/>
      </w:tblPr>
      <w:tblGrid>
        <w:gridCol w:w="1805"/>
        <w:gridCol w:w="1329"/>
        <w:gridCol w:w="2551"/>
        <w:gridCol w:w="1560"/>
        <w:gridCol w:w="1275"/>
        <w:gridCol w:w="1985"/>
      </w:tblGrid>
      <w:tr w:rsidR="00720B11" w:rsidRPr="00720B11" w:rsidTr="00720B11">
        <w:trPr>
          <w:trHeight w:val="864"/>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Solution</w:t>
            </w:r>
          </w:p>
        </w:tc>
        <w:tc>
          <w:tcPr>
            <w:tcW w:w="1329" w:type="dxa"/>
            <w:tcBorders>
              <w:top w:val="single" w:sz="4" w:space="0" w:color="auto"/>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Bits (théor.)</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Plage d'entrée (approx.)</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Quantum q (V/LSB)</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720B11" w:rsidRPr="00720B11" w:rsidRDefault="00720B11" w:rsidP="002A0696">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xml:space="preserve">Incertitude </w:t>
            </w:r>
            <w:r w:rsidR="002A0696">
              <w:rPr>
                <w:rFonts w:ascii="Calibri" w:eastAsia="Times New Roman" w:hAnsi="Calibri" w:cs="Calibri"/>
                <w:b/>
                <w:bCs/>
                <w:color w:val="000000"/>
                <w:lang w:val="fr-FR" w:eastAsia="fr-FR"/>
              </w:rPr>
              <w:t>élargie</w:t>
            </w:r>
            <w:r w:rsidRPr="00720B11">
              <w:rPr>
                <w:rFonts w:ascii="Calibri" w:eastAsia="Times New Roman" w:hAnsi="Calibri" w:cs="Calibri"/>
                <w:b/>
                <w:bCs/>
                <w:color w:val="000000"/>
                <w:lang w:val="fr-FR" w:eastAsia="fr-FR"/>
              </w:rPr>
              <w:t xml:space="preserve">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720B11" w:rsidRPr="00720B11" w:rsidRDefault="00720B11" w:rsidP="002A0696">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xml:space="preserve">Incertitude </w:t>
            </w:r>
            <w:r w:rsidR="002A0696">
              <w:rPr>
                <w:rFonts w:ascii="Calibri" w:eastAsia="Times New Roman" w:hAnsi="Calibri" w:cs="Calibri"/>
                <w:b/>
                <w:bCs/>
                <w:color w:val="000000"/>
                <w:lang w:val="fr-FR" w:eastAsia="fr-FR"/>
              </w:rPr>
              <w:t xml:space="preserve"> </w:t>
            </w:r>
            <w:r w:rsidR="002A0696">
              <w:rPr>
                <w:rFonts w:ascii="Calibri" w:eastAsia="Times New Roman" w:hAnsi="Calibri" w:cs="Calibri"/>
                <w:b/>
                <w:bCs/>
                <w:color w:val="000000"/>
                <w:lang w:val="fr-FR" w:eastAsia="fr-FR"/>
              </w:rPr>
              <w:br/>
              <w:t>(</w:t>
            </w:r>
            <w:r w:rsidRPr="00720B11">
              <w:rPr>
                <w:rFonts w:ascii="Calibri" w:eastAsia="Times New Roman" w:hAnsi="Calibri" w:cs="Calibri"/>
                <w:b/>
                <w:bCs/>
                <w:color w:val="000000"/>
                <w:lang w:val="fr-FR" w:eastAsia="fr-FR"/>
              </w:rPr>
              <w:t>en volts)</w:t>
            </w:r>
          </w:p>
        </w:tc>
      </w:tr>
      <w:tr w:rsidR="00720B11" w:rsidRPr="00720B11" w:rsidTr="00720B11">
        <w:trPr>
          <w:trHeight w:val="576"/>
        </w:trPr>
        <w:tc>
          <w:tcPr>
            <w:tcW w:w="1805" w:type="dxa"/>
            <w:tcBorders>
              <w:top w:val="nil"/>
              <w:left w:val="single" w:sz="4" w:space="0" w:color="auto"/>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 xml:space="preserve">Arduino </w:t>
            </w:r>
            <w:r w:rsidRPr="00720B11">
              <w:rPr>
                <w:rFonts w:ascii="Calibri" w:eastAsia="Times New Roman" w:hAnsi="Calibri" w:cs="Calibri"/>
                <w:color w:val="000000"/>
                <w:lang w:val="fr-FR" w:eastAsia="fr-FR"/>
              </w:rPr>
              <w:br/>
              <w:t>(AREF = 5,00 V)</w:t>
            </w:r>
          </w:p>
        </w:tc>
        <w:tc>
          <w:tcPr>
            <w:tcW w:w="1329"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10 bits</w:t>
            </w:r>
          </w:p>
        </w:tc>
        <w:tc>
          <w:tcPr>
            <w:tcW w:w="2551"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0 … 5,00 V</w:t>
            </w:r>
          </w:p>
        </w:tc>
        <w:tc>
          <w:tcPr>
            <w:tcW w:w="1560"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Pr>
                <w:rFonts w:ascii="Calibri" w:eastAsia="Times New Roman" w:hAnsi="Calibri" w:cs="Calibri"/>
                <w:b/>
                <w:bCs/>
                <w:color w:val="000000"/>
                <w:lang w:val="fr-FR" w:eastAsia="fr-FR"/>
              </w:rPr>
              <w:t>4,882</w:t>
            </w:r>
            <w:r w:rsidRPr="00720B11">
              <w:rPr>
                <w:rFonts w:ascii="Calibri" w:eastAsia="Times New Roman" w:hAnsi="Calibri" w:cs="Calibri"/>
                <w:b/>
                <w:bCs/>
                <w:color w:val="000000"/>
                <w:lang w:val="fr-FR" w:eastAsia="fr-FR"/>
              </w:rPr>
              <w:t xml:space="preserve"> mV</w:t>
            </w:r>
          </w:p>
        </w:tc>
        <w:tc>
          <w:tcPr>
            <w:tcW w:w="127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4 LSB</w:t>
            </w:r>
          </w:p>
        </w:tc>
        <w:tc>
          <w:tcPr>
            <w:tcW w:w="198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r>
      <w:tr w:rsidR="00720B11" w:rsidRPr="00720B11" w:rsidTr="00720B11">
        <w:trPr>
          <w:trHeight w:val="576"/>
        </w:trPr>
        <w:tc>
          <w:tcPr>
            <w:tcW w:w="1805" w:type="dxa"/>
            <w:tcBorders>
              <w:top w:val="nil"/>
              <w:left w:val="single" w:sz="4" w:space="0" w:color="auto"/>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 xml:space="preserve">Arduino </w:t>
            </w:r>
            <w:r w:rsidRPr="00720B11">
              <w:rPr>
                <w:rFonts w:ascii="Calibri" w:eastAsia="Times New Roman" w:hAnsi="Calibri" w:cs="Calibri"/>
                <w:color w:val="000000"/>
                <w:lang w:val="fr-FR" w:eastAsia="fr-FR"/>
              </w:rPr>
              <w:br/>
              <w:t>(AREF = 1,10 V)</w:t>
            </w:r>
          </w:p>
        </w:tc>
        <w:tc>
          <w:tcPr>
            <w:tcW w:w="1329"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10 bits</w:t>
            </w:r>
          </w:p>
        </w:tc>
        <w:tc>
          <w:tcPr>
            <w:tcW w:w="2551"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0 … 1,10 V</w:t>
            </w:r>
          </w:p>
        </w:tc>
        <w:tc>
          <w:tcPr>
            <w:tcW w:w="1560"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c>
          <w:tcPr>
            <w:tcW w:w="127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4 LSB</w:t>
            </w:r>
          </w:p>
        </w:tc>
        <w:tc>
          <w:tcPr>
            <w:tcW w:w="198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r>
      <w:tr w:rsidR="00720B11" w:rsidRPr="00720B11" w:rsidTr="00720B11">
        <w:trPr>
          <w:trHeight w:val="576"/>
        </w:trPr>
        <w:tc>
          <w:tcPr>
            <w:tcW w:w="1805" w:type="dxa"/>
            <w:tcBorders>
              <w:top w:val="nil"/>
              <w:left w:val="single" w:sz="4" w:space="0" w:color="auto"/>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ADS1115</w:t>
            </w:r>
            <w:r w:rsidRPr="00720B11">
              <w:rPr>
                <w:rFonts w:ascii="Calibri" w:eastAsia="Times New Roman" w:hAnsi="Calibri" w:cs="Calibri"/>
                <w:color w:val="000000"/>
                <w:lang w:val="fr-FR" w:eastAsia="fr-FR"/>
              </w:rPr>
              <w:br/>
              <w:t xml:space="preserve"> (PGA = 16)</w:t>
            </w:r>
          </w:p>
        </w:tc>
        <w:tc>
          <w:tcPr>
            <w:tcW w:w="1329" w:type="dxa"/>
            <w:tcBorders>
              <w:top w:val="nil"/>
              <w:left w:val="nil"/>
              <w:bottom w:val="single" w:sz="4" w:space="0" w:color="auto"/>
              <w:right w:val="single" w:sz="4" w:space="0" w:color="auto"/>
            </w:tcBorders>
            <w:shd w:val="clear" w:color="auto" w:fill="auto"/>
            <w:vAlign w:val="center"/>
            <w:hideMark/>
          </w:tcPr>
          <w:p w:rsidR="00720B11" w:rsidRPr="00720B11" w:rsidRDefault="00646F7A" w:rsidP="00720B11">
            <w:pPr>
              <w:spacing w:after="0" w:line="240" w:lineRule="auto"/>
              <w:rPr>
                <w:rFonts w:ascii="Calibri" w:eastAsia="Times New Roman" w:hAnsi="Calibri" w:cs="Calibri"/>
                <w:color w:val="000000"/>
                <w:lang w:val="fr-FR" w:eastAsia="fr-FR"/>
              </w:rPr>
            </w:pPr>
            <w:r>
              <w:rPr>
                <w:rFonts w:ascii="Calibri" w:eastAsia="Times New Roman" w:hAnsi="Calibri" w:cs="Calibri"/>
                <w:color w:val="000000"/>
                <w:lang w:val="fr-FR" w:eastAsia="fr-FR"/>
              </w:rPr>
              <w:t>16 bits (signé</w:t>
            </w:r>
            <w:r w:rsidR="00720B11" w:rsidRPr="00720B11">
              <w:rPr>
                <w:rFonts w:ascii="Calibri" w:eastAsia="Times New Roman" w:hAnsi="Calibri" w:cs="Calibri"/>
                <w:color w:val="000000"/>
                <w:lang w:val="fr-FR" w:eastAsia="fr-FR"/>
              </w:rPr>
              <w:t>)</w:t>
            </w:r>
          </w:p>
        </w:tc>
        <w:tc>
          <w:tcPr>
            <w:tcW w:w="2551"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−0,256 … +0,256 V (diff.)</w:t>
            </w:r>
          </w:p>
        </w:tc>
        <w:tc>
          <w:tcPr>
            <w:tcW w:w="1560"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c>
          <w:tcPr>
            <w:tcW w:w="127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16 LSB</w:t>
            </w:r>
          </w:p>
        </w:tc>
        <w:tc>
          <w:tcPr>
            <w:tcW w:w="198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r>
      <w:tr w:rsidR="00720B11" w:rsidRPr="00720B11" w:rsidTr="00720B11">
        <w:trPr>
          <w:trHeight w:val="576"/>
        </w:trPr>
        <w:tc>
          <w:tcPr>
            <w:tcW w:w="1805" w:type="dxa"/>
            <w:tcBorders>
              <w:top w:val="nil"/>
              <w:left w:val="single" w:sz="4" w:space="0" w:color="auto"/>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 xml:space="preserve">HX711 </w:t>
            </w:r>
            <w:r w:rsidRPr="00720B11">
              <w:rPr>
                <w:rFonts w:ascii="Calibri" w:eastAsia="Times New Roman" w:hAnsi="Calibri" w:cs="Calibri"/>
                <w:color w:val="000000"/>
                <w:lang w:val="fr-FR" w:eastAsia="fr-FR"/>
              </w:rPr>
              <w:br/>
              <w:t>(PGA = 128)</w:t>
            </w:r>
          </w:p>
        </w:tc>
        <w:tc>
          <w:tcPr>
            <w:tcW w:w="1329" w:type="dxa"/>
            <w:tcBorders>
              <w:top w:val="nil"/>
              <w:left w:val="nil"/>
              <w:bottom w:val="single" w:sz="4" w:space="0" w:color="auto"/>
              <w:right w:val="single" w:sz="4" w:space="0" w:color="auto"/>
            </w:tcBorders>
            <w:shd w:val="clear" w:color="auto" w:fill="auto"/>
            <w:vAlign w:val="center"/>
            <w:hideMark/>
          </w:tcPr>
          <w:p w:rsidR="00720B11" w:rsidRPr="008A7138" w:rsidRDefault="00720B11" w:rsidP="008A7138">
            <w:pPr>
              <w:spacing w:after="0" w:line="240" w:lineRule="auto"/>
              <w:rPr>
                <w:rFonts w:ascii="Calibri" w:eastAsia="Times New Roman" w:hAnsi="Calibri" w:cs="Calibri"/>
                <w:color w:val="000000"/>
                <w:lang w:eastAsia="fr-FR"/>
              </w:rPr>
            </w:pPr>
            <w:r w:rsidRPr="008A7138">
              <w:rPr>
                <w:rFonts w:ascii="Calibri" w:eastAsia="Times New Roman" w:hAnsi="Calibri" w:cs="Calibri"/>
                <w:color w:val="000000"/>
                <w:lang w:eastAsia="fr-FR"/>
              </w:rPr>
              <w:t>24 bits (</w:t>
            </w:r>
            <m:oMath>
              <m:r>
                <m:rPr>
                  <m:sty m:val="p"/>
                </m:rPr>
                <w:rPr>
                  <w:rFonts w:ascii="Cambria Math" w:eastAsia="Times New Roman" w:hAnsi="Cambria Math" w:cs="Calibri"/>
                  <w:color w:val="000000"/>
                  <w:lang w:val="fr-FR" w:eastAsia="fr-FR"/>
                </w:rPr>
                <m:t>Σ</m:t>
              </m:r>
            </m:oMath>
            <w:r w:rsidRPr="008A7138">
              <w:rPr>
                <w:rFonts w:ascii="Calibri" w:eastAsia="Times New Roman" w:hAnsi="Calibri" w:cs="Calibri"/>
                <w:color w:val="000000"/>
                <w:lang w:eastAsia="fr-FR"/>
              </w:rPr>
              <w:t>-</w:t>
            </w:r>
            <w:r w:rsidRPr="00720B11">
              <w:rPr>
                <w:rFonts w:ascii="Calibri" w:eastAsia="Times New Roman" w:hAnsi="Calibri" w:cs="Calibri"/>
                <w:color w:val="000000"/>
                <w:lang w:val="fr-FR" w:eastAsia="fr-FR"/>
              </w:rPr>
              <w:t>Δ</w:t>
            </w:r>
            <w:r w:rsidRPr="008A7138">
              <w:rPr>
                <w:rFonts w:ascii="Calibri" w:eastAsia="Times New Roman" w:hAnsi="Calibri" w:cs="Calibri"/>
                <w:color w:val="000000"/>
                <w:lang w:eastAsia="fr-FR"/>
              </w:rPr>
              <w:t>)</w:t>
            </w:r>
          </w:p>
        </w:tc>
        <w:tc>
          <w:tcPr>
            <w:tcW w:w="2551"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color w:val="000000"/>
                <w:lang w:val="fr-FR" w:eastAsia="fr-FR"/>
              </w:rPr>
            </w:pPr>
            <w:r w:rsidRPr="00720B11">
              <w:rPr>
                <w:rFonts w:ascii="Calibri" w:eastAsia="Times New Roman" w:hAnsi="Calibri" w:cs="Calibri"/>
                <w:color w:val="000000"/>
                <w:lang w:val="fr-FR" w:eastAsia="fr-FR"/>
              </w:rPr>
              <w:t>−20 … +20 mV (diff.)</w:t>
            </w:r>
          </w:p>
        </w:tc>
        <w:tc>
          <w:tcPr>
            <w:tcW w:w="1560"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c>
          <w:tcPr>
            <w:tcW w:w="127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jc w:val="center"/>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32 LSB</w:t>
            </w:r>
          </w:p>
        </w:tc>
        <w:tc>
          <w:tcPr>
            <w:tcW w:w="1985" w:type="dxa"/>
            <w:tcBorders>
              <w:top w:val="nil"/>
              <w:left w:val="nil"/>
              <w:bottom w:val="single" w:sz="4" w:space="0" w:color="auto"/>
              <w:right w:val="single" w:sz="4" w:space="0" w:color="auto"/>
            </w:tcBorders>
            <w:shd w:val="clear" w:color="auto" w:fill="auto"/>
            <w:vAlign w:val="center"/>
            <w:hideMark/>
          </w:tcPr>
          <w:p w:rsidR="00720B11" w:rsidRPr="00720B11" w:rsidRDefault="00720B11" w:rsidP="00720B11">
            <w:pPr>
              <w:spacing w:after="0" w:line="240" w:lineRule="auto"/>
              <w:rPr>
                <w:rFonts w:ascii="Calibri" w:eastAsia="Times New Roman" w:hAnsi="Calibri" w:cs="Calibri"/>
                <w:b/>
                <w:bCs/>
                <w:color w:val="000000"/>
                <w:lang w:val="fr-FR" w:eastAsia="fr-FR"/>
              </w:rPr>
            </w:pPr>
            <w:r w:rsidRPr="00720B11">
              <w:rPr>
                <w:rFonts w:ascii="Calibri" w:eastAsia="Times New Roman" w:hAnsi="Calibri" w:cs="Calibri"/>
                <w:b/>
                <w:bCs/>
                <w:color w:val="000000"/>
                <w:lang w:val="fr-FR" w:eastAsia="fr-FR"/>
              </w:rPr>
              <w:t> </w:t>
            </w:r>
          </w:p>
        </w:tc>
      </w:tr>
    </w:tbl>
    <w:p w:rsidR="001A7D1C" w:rsidRPr="0043395E" w:rsidRDefault="00932F0D">
      <w:pPr>
        <w:pStyle w:val="Titre2"/>
        <w:rPr>
          <w:rFonts w:ascii="Times New Roman" w:hAnsi="Times New Roman" w:cs="Times New Roman"/>
          <w:sz w:val="24"/>
          <w:szCs w:val="24"/>
          <w:lang w:val="fr-FR"/>
        </w:rPr>
      </w:pPr>
      <w:r>
        <w:rPr>
          <w:rFonts w:ascii="Times New Roman" w:hAnsi="Times New Roman" w:cs="Times New Roman"/>
          <w:sz w:val="24"/>
          <w:szCs w:val="24"/>
          <w:lang w:val="fr-FR"/>
        </w:rPr>
        <w:t xml:space="preserve">V – </w:t>
      </w:r>
      <w:r w:rsidR="00EE55B7" w:rsidRPr="0043395E">
        <w:rPr>
          <w:rFonts w:ascii="Times New Roman" w:hAnsi="Times New Roman" w:cs="Times New Roman"/>
          <w:sz w:val="24"/>
          <w:szCs w:val="24"/>
          <w:lang w:val="fr-FR"/>
        </w:rPr>
        <w:t>Synthèse</w:t>
      </w:r>
      <w:r>
        <w:rPr>
          <w:rFonts w:ascii="Times New Roman" w:hAnsi="Times New Roman" w:cs="Times New Roman"/>
          <w:sz w:val="24"/>
          <w:szCs w:val="24"/>
          <w:lang w:val="fr-FR"/>
        </w:rPr>
        <w:t> :</w:t>
      </w:r>
    </w:p>
    <w:p w:rsidR="00D33694" w:rsidRDefault="002A0696" w:rsidP="00D33694">
      <w:pPr>
        <w:rPr>
          <w:lang w:val="fr-FR"/>
        </w:rPr>
      </w:pPr>
      <w:r w:rsidRPr="002A0696">
        <w:rPr>
          <w:lang w:val="fr-FR"/>
        </w:rPr>
        <w:t>La précision d’une chaîne de mesure informatisée dépend de la qualité de chaque maillon : capteur, conditionneur, CAN et traitement numérique.</w:t>
      </w:r>
      <w:r w:rsidRPr="002A0696">
        <w:rPr>
          <w:lang w:val="fr-FR"/>
        </w:rPr>
        <w:br/>
        <w:t>L’analyse des erreurs systématiques et aléatoires permet d’évaluer et de réduire l’incertitude globale. L’utilisation de CAN à gain programmable (ADS1115, HX711) améliore considérablement la résolution pour les signaux faibles.</w:t>
      </w:r>
      <w:r w:rsidR="00D33694" w:rsidRPr="00D33694">
        <w:rPr>
          <w:lang w:val="fr-FR"/>
        </w:rPr>
        <w:t xml:space="preserve"> </w:t>
      </w:r>
      <w:r w:rsidR="00D33694">
        <w:rPr>
          <w:lang w:val="fr-FR"/>
        </w:rPr>
        <w:br w:type="page"/>
      </w:r>
    </w:p>
    <w:p w:rsidR="00D33694" w:rsidRPr="00D33694" w:rsidRDefault="00D33694" w:rsidP="00D33694">
      <w:pPr>
        <w:pStyle w:val="Titre2"/>
        <w:jc w:val="center"/>
        <w:rPr>
          <w:lang w:val="fr-FR"/>
        </w:rPr>
      </w:pPr>
      <w:r w:rsidRPr="00D33694">
        <w:rPr>
          <w:lang w:val="fr-FR"/>
        </w:rPr>
        <w:lastRenderedPageBreak/>
        <w:t>QCM – Bilan du cours : Chaîne de mesure informatisée</w:t>
      </w:r>
    </w:p>
    <w:p w:rsidR="00D33694" w:rsidRPr="00D33694" w:rsidRDefault="00D33694" w:rsidP="00D33694">
      <w:pPr>
        <w:pStyle w:val="Paragraphedeliste"/>
        <w:spacing w:before="120" w:after="120"/>
        <w:rPr>
          <w:lang w:val="fr-FR"/>
        </w:rPr>
      </w:pPr>
      <w:r w:rsidRPr="00D33694">
        <w:rPr>
          <w:lang w:val="fr-FR"/>
        </w:rPr>
        <w:t xml:space="preserve">Chaque question propose </w:t>
      </w:r>
      <w:r w:rsidRPr="00D33694">
        <w:rPr>
          <w:rStyle w:val="lev"/>
          <w:lang w:val="fr-FR"/>
        </w:rPr>
        <w:t>4 réponses</w:t>
      </w:r>
      <w:r w:rsidRPr="00D33694">
        <w:rPr>
          <w:lang w:val="fr-FR"/>
        </w:rPr>
        <w:t xml:space="preserve"> dont </w:t>
      </w:r>
      <w:r w:rsidRPr="00D33694">
        <w:rPr>
          <w:rStyle w:val="lev"/>
          <w:lang w:val="fr-FR"/>
        </w:rPr>
        <w:t>une seule est correcte</w:t>
      </w:r>
      <w:r w:rsidRPr="00D33694">
        <w:rPr>
          <w:lang w:val="fr-FR"/>
        </w:rPr>
        <w:t>,</w:t>
      </w:r>
    </w:p>
    <w:p w:rsidR="00D33694" w:rsidRPr="00D33694" w:rsidRDefault="00D33694" w:rsidP="00D33694">
      <w:pPr>
        <w:spacing w:after="120"/>
        <w:rPr>
          <w:lang w:val="fr-FR"/>
        </w:rPr>
        <w:sectPr w:rsidR="00D33694" w:rsidRPr="00D33694" w:rsidSect="004A4A94">
          <w:footerReference w:type="default" r:id="rId20"/>
          <w:pgSz w:w="12240" w:h="15840"/>
          <w:pgMar w:top="1135" w:right="900" w:bottom="1440" w:left="709" w:header="720" w:footer="720" w:gutter="0"/>
          <w:cols w:space="720"/>
          <w:docGrid w:linePitch="360"/>
        </w:sectPr>
      </w:pPr>
    </w:p>
    <w:p w:rsidR="00D33694" w:rsidRPr="00D33694" w:rsidRDefault="00D33694" w:rsidP="00D33694">
      <w:pPr>
        <w:pStyle w:val="Paragraphedeliste"/>
        <w:numPr>
          <w:ilvl w:val="0"/>
          <w:numId w:val="22"/>
        </w:numPr>
        <w:spacing w:after="120"/>
        <w:rPr>
          <w:b/>
          <w:lang w:val="fr-FR"/>
        </w:rPr>
      </w:pPr>
      <w:r w:rsidRPr="00D33694">
        <w:rPr>
          <w:b/>
          <w:lang w:val="fr-FR"/>
        </w:rPr>
        <w:lastRenderedPageBreak/>
        <w:t>Une chaîne de mesure informatisée transforme :</w:t>
      </w:r>
    </w:p>
    <w:p w:rsidR="00D33694" w:rsidRPr="00D33694" w:rsidRDefault="00D33694" w:rsidP="00D33694">
      <w:pPr>
        <w:pStyle w:val="Listepuces"/>
        <w:numPr>
          <w:ilvl w:val="0"/>
          <w:numId w:val="18"/>
        </w:numPr>
        <w:rPr>
          <w:lang w:val="fr-FR"/>
        </w:rPr>
      </w:pPr>
      <w:r w:rsidRPr="00D33694">
        <w:rPr>
          <w:lang w:val="fr-FR"/>
        </w:rPr>
        <w:t>A. Un signal numérique en tension analogique</w:t>
      </w:r>
    </w:p>
    <w:p w:rsidR="00D33694" w:rsidRPr="00D33694" w:rsidRDefault="00D33694" w:rsidP="00D33694">
      <w:pPr>
        <w:pStyle w:val="Listepuces"/>
        <w:numPr>
          <w:ilvl w:val="0"/>
          <w:numId w:val="18"/>
        </w:numPr>
        <w:rPr>
          <w:lang w:val="fr-FR"/>
        </w:rPr>
      </w:pPr>
      <w:r w:rsidRPr="00D33694">
        <w:rPr>
          <w:lang w:val="fr-FR"/>
        </w:rPr>
        <w:t>B. Une grandeur physique en valeur numérique</w:t>
      </w:r>
    </w:p>
    <w:p w:rsidR="00D33694" w:rsidRPr="00D33694" w:rsidRDefault="00D33694" w:rsidP="00D33694">
      <w:pPr>
        <w:pStyle w:val="Listepuces"/>
        <w:numPr>
          <w:ilvl w:val="0"/>
          <w:numId w:val="18"/>
        </w:numPr>
        <w:rPr>
          <w:lang w:val="fr-FR"/>
        </w:rPr>
      </w:pPr>
      <w:r w:rsidRPr="00D33694">
        <w:rPr>
          <w:lang w:val="fr-FR"/>
        </w:rPr>
        <w:t>C. Une donnée logicielle en température</w:t>
      </w:r>
    </w:p>
    <w:p w:rsidR="00D33694" w:rsidRPr="00D33694" w:rsidRDefault="00D33694" w:rsidP="00D33694">
      <w:pPr>
        <w:pStyle w:val="Listepuces"/>
        <w:numPr>
          <w:ilvl w:val="0"/>
          <w:numId w:val="18"/>
        </w:numPr>
        <w:rPr>
          <w:lang w:val="fr-FR"/>
        </w:rPr>
      </w:pPr>
      <w:r w:rsidRPr="00D33694">
        <w:rPr>
          <w:lang w:val="fr-FR"/>
        </w:rPr>
        <w:t>D. Une tension électrique en grandeur mécanique</w:t>
      </w:r>
    </w:p>
    <w:p w:rsidR="00D33694" w:rsidRPr="00D33694" w:rsidRDefault="00D33694" w:rsidP="00D33694">
      <w:pPr>
        <w:pStyle w:val="Paragraphedeliste"/>
        <w:numPr>
          <w:ilvl w:val="0"/>
          <w:numId w:val="22"/>
        </w:numPr>
        <w:spacing w:after="120"/>
        <w:rPr>
          <w:b/>
        </w:rPr>
      </w:pPr>
      <w:r w:rsidRPr="00D33694">
        <w:rPr>
          <w:b/>
        </w:rPr>
        <w:t>Le capteur réalise :</w:t>
      </w:r>
    </w:p>
    <w:p w:rsidR="00D33694" w:rsidRPr="00D33694" w:rsidRDefault="00D33694" w:rsidP="00D33694">
      <w:pPr>
        <w:pStyle w:val="Listepuces"/>
        <w:numPr>
          <w:ilvl w:val="0"/>
          <w:numId w:val="18"/>
        </w:numPr>
        <w:rPr>
          <w:lang w:val="fr-FR"/>
        </w:rPr>
      </w:pPr>
      <w:r w:rsidRPr="00D33694">
        <w:rPr>
          <w:lang w:val="fr-FR"/>
        </w:rPr>
        <w:t>A. Une conversion analogique–numérique</w:t>
      </w:r>
    </w:p>
    <w:p w:rsidR="00D33694" w:rsidRPr="00D33694" w:rsidRDefault="00D33694" w:rsidP="00D33694">
      <w:pPr>
        <w:pStyle w:val="Listepuces"/>
        <w:numPr>
          <w:ilvl w:val="0"/>
          <w:numId w:val="18"/>
        </w:numPr>
        <w:rPr>
          <w:lang w:val="fr-FR"/>
        </w:rPr>
      </w:pPr>
      <w:r w:rsidRPr="00D33694">
        <w:rPr>
          <w:lang w:val="fr-FR"/>
        </w:rPr>
        <w:t>B. Une amplification du signal</w:t>
      </w:r>
    </w:p>
    <w:p w:rsidR="00D33694" w:rsidRPr="00D33694" w:rsidRDefault="00D33694" w:rsidP="00D33694">
      <w:pPr>
        <w:pStyle w:val="Listepuces"/>
        <w:numPr>
          <w:ilvl w:val="0"/>
          <w:numId w:val="18"/>
        </w:numPr>
        <w:rPr>
          <w:lang w:val="fr-FR"/>
        </w:rPr>
      </w:pPr>
      <w:r w:rsidRPr="00D33694">
        <w:rPr>
          <w:lang w:val="fr-FR"/>
        </w:rPr>
        <w:t>C. Une conversion de grandeur physique en signal électrique</w:t>
      </w:r>
    </w:p>
    <w:p w:rsidR="00D33694" w:rsidRPr="00D33694" w:rsidRDefault="00D33694" w:rsidP="00D33694">
      <w:pPr>
        <w:pStyle w:val="Listepuces"/>
        <w:numPr>
          <w:ilvl w:val="0"/>
          <w:numId w:val="18"/>
        </w:numPr>
        <w:rPr>
          <w:lang w:val="fr-FR"/>
        </w:rPr>
      </w:pPr>
      <w:r w:rsidRPr="00D33694">
        <w:rPr>
          <w:lang w:val="fr-FR"/>
        </w:rPr>
        <w:t>D. Un traitement logiciel du signal</w:t>
      </w:r>
    </w:p>
    <w:p w:rsidR="00D33694" w:rsidRPr="00D33694" w:rsidRDefault="00D33694" w:rsidP="00D33694">
      <w:pPr>
        <w:pStyle w:val="Paragraphedeliste"/>
        <w:numPr>
          <w:ilvl w:val="0"/>
          <w:numId w:val="22"/>
        </w:numPr>
        <w:spacing w:after="120"/>
        <w:rPr>
          <w:b/>
          <w:lang w:val="fr-FR"/>
        </w:rPr>
      </w:pPr>
      <w:r w:rsidRPr="00D33694">
        <w:rPr>
          <w:b/>
          <w:lang w:val="fr-FR"/>
        </w:rPr>
        <w:t>Le rôle principal du conditionneur est :</w:t>
      </w:r>
    </w:p>
    <w:p w:rsidR="00D33694" w:rsidRPr="00D33694" w:rsidRDefault="00D33694" w:rsidP="00D33694">
      <w:pPr>
        <w:pStyle w:val="Listepuces"/>
        <w:numPr>
          <w:ilvl w:val="0"/>
          <w:numId w:val="18"/>
        </w:numPr>
        <w:rPr>
          <w:lang w:val="fr-FR"/>
        </w:rPr>
      </w:pPr>
      <w:r w:rsidRPr="00D33694">
        <w:rPr>
          <w:lang w:val="fr-FR"/>
        </w:rPr>
        <w:t>A. De linéariser le capteur uniquement</w:t>
      </w:r>
    </w:p>
    <w:p w:rsidR="00D33694" w:rsidRPr="00D33694" w:rsidRDefault="00D33694" w:rsidP="00D33694">
      <w:pPr>
        <w:pStyle w:val="Listepuces"/>
        <w:numPr>
          <w:ilvl w:val="0"/>
          <w:numId w:val="18"/>
        </w:numPr>
        <w:rPr>
          <w:lang w:val="fr-FR"/>
        </w:rPr>
      </w:pPr>
      <w:r w:rsidRPr="00D33694">
        <w:rPr>
          <w:lang w:val="fr-FR"/>
        </w:rPr>
        <w:t>B. D’amplifier et d’adapter le signal du capteur</w:t>
      </w:r>
    </w:p>
    <w:p w:rsidR="00D33694" w:rsidRPr="00D33694" w:rsidRDefault="00D33694" w:rsidP="00D33694">
      <w:pPr>
        <w:pStyle w:val="Listepuces"/>
        <w:numPr>
          <w:ilvl w:val="0"/>
          <w:numId w:val="18"/>
        </w:numPr>
        <w:rPr>
          <w:lang w:val="fr-FR"/>
        </w:rPr>
      </w:pPr>
      <w:r w:rsidRPr="00D33694">
        <w:rPr>
          <w:lang w:val="fr-FR"/>
        </w:rPr>
        <w:t>C. D’enregistrer les mesures dans la mémoire</w:t>
      </w:r>
    </w:p>
    <w:p w:rsidR="00D33694" w:rsidRPr="00D33694" w:rsidRDefault="00D33694" w:rsidP="00D33694">
      <w:pPr>
        <w:pStyle w:val="Listepuces"/>
        <w:numPr>
          <w:ilvl w:val="0"/>
          <w:numId w:val="18"/>
        </w:numPr>
        <w:rPr>
          <w:lang w:val="fr-FR"/>
        </w:rPr>
      </w:pPr>
      <w:r w:rsidRPr="00D33694">
        <w:rPr>
          <w:lang w:val="fr-FR"/>
        </w:rPr>
        <w:t>D. De convertir le signal en binaire</w:t>
      </w:r>
    </w:p>
    <w:p w:rsidR="00D33694" w:rsidRPr="00D33694" w:rsidRDefault="00D33694" w:rsidP="00D33694">
      <w:pPr>
        <w:pStyle w:val="Paragraphedeliste"/>
        <w:numPr>
          <w:ilvl w:val="0"/>
          <w:numId w:val="22"/>
        </w:numPr>
        <w:spacing w:after="120"/>
        <w:rPr>
          <w:b/>
          <w:lang w:val="fr-FR"/>
        </w:rPr>
      </w:pPr>
      <w:r w:rsidRPr="00D33694">
        <w:rPr>
          <w:b/>
          <w:lang w:val="fr-FR"/>
        </w:rPr>
        <w:t>Quel signal est le plus utilisé dans l’instrumentation industrielle ?</w:t>
      </w:r>
    </w:p>
    <w:p w:rsidR="00D33694" w:rsidRDefault="00D33694" w:rsidP="00D33694">
      <w:pPr>
        <w:pStyle w:val="Listepuces"/>
        <w:numPr>
          <w:ilvl w:val="0"/>
          <w:numId w:val="18"/>
        </w:numPr>
      </w:pPr>
      <w:r>
        <w:t>A. 0–5 V</w:t>
      </w:r>
    </w:p>
    <w:p w:rsidR="00D33694" w:rsidRDefault="00D33694" w:rsidP="00D33694">
      <w:pPr>
        <w:pStyle w:val="Listepuces"/>
        <w:numPr>
          <w:ilvl w:val="0"/>
          <w:numId w:val="18"/>
        </w:numPr>
      </w:pPr>
      <w:r>
        <w:t>B. 0–10 V</w:t>
      </w:r>
    </w:p>
    <w:p w:rsidR="00D33694" w:rsidRDefault="00D33694" w:rsidP="00D33694">
      <w:pPr>
        <w:pStyle w:val="Listepuces"/>
        <w:numPr>
          <w:ilvl w:val="0"/>
          <w:numId w:val="18"/>
        </w:numPr>
      </w:pPr>
      <w:r>
        <w:t>C. 4–20 mA</w:t>
      </w:r>
    </w:p>
    <w:p w:rsidR="00D33694" w:rsidRDefault="00D33694" w:rsidP="00D33694">
      <w:pPr>
        <w:pStyle w:val="Listepuces"/>
        <w:numPr>
          <w:ilvl w:val="0"/>
          <w:numId w:val="18"/>
        </w:numPr>
      </w:pPr>
      <w:r>
        <w:t>D. ±10 V</w:t>
      </w:r>
    </w:p>
    <w:p w:rsidR="00D33694" w:rsidRPr="00D33694" w:rsidRDefault="00D33694" w:rsidP="00D33694">
      <w:pPr>
        <w:pStyle w:val="Paragraphedeliste"/>
        <w:numPr>
          <w:ilvl w:val="0"/>
          <w:numId w:val="22"/>
        </w:numPr>
        <w:spacing w:after="120"/>
        <w:rPr>
          <w:b/>
          <w:lang w:val="fr-FR"/>
        </w:rPr>
      </w:pPr>
      <w:r w:rsidRPr="00D33694">
        <w:rPr>
          <w:b/>
          <w:lang w:val="fr-FR"/>
        </w:rPr>
        <w:t>Le modèle direct du capteur relie :</w:t>
      </w:r>
    </w:p>
    <w:p w:rsidR="00D33694" w:rsidRPr="00D33694" w:rsidRDefault="00D33694" w:rsidP="00D33694">
      <w:pPr>
        <w:pStyle w:val="Listepuces"/>
        <w:numPr>
          <w:ilvl w:val="0"/>
          <w:numId w:val="18"/>
        </w:numPr>
        <w:rPr>
          <w:lang w:val="fr-FR"/>
        </w:rPr>
      </w:pPr>
      <w:r w:rsidRPr="00D33694">
        <w:rPr>
          <w:lang w:val="fr-FR"/>
        </w:rPr>
        <w:t>A. Y en fonction de x</w:t>
      </w:r>
    </w:p>
    <w:p w:rsidR="00D33694" w:rsidRPr="00D33694" w:rsidRDefault="00D33694" w:rsidP="00D33694">
      <w:pPr>
        <w:pStyle w:val="Listepuces"/>
        <w:numPr>
          <w:ilvl w:val="0"/>
          <w:numId w:val="18"/>
        </w:numPr>
        <w:rPr>
          <w:lang w:val="fr-FR"/>
        </w:rPr>
      </w:pPr>
      <w:r w:rsidRPr="00D33694">
        <w:rPr>
          <w:lang w:val="fr-FR"/>
        </w:rPr>
        <w:t>B. Y en fonction de X</w:t>
      </w:r>
    </w:p>
    <w:p w:rsidR="00D33694" w:rsidRPr="00D33694" w:rsidRDefault="00D33694" w:rsidP="00D33694">
      <w:pPr>
        <w:pStyle w:val="Listepuces"/>
        <w:numPr>
          <w:ilvl w:val="0"/>
          <w:numId w:val="18"/>
        </w:numPr>
        <w:rPr>
          <w:lang w:val="fr-FR"/>
        </w:rPr>
      </w:pPr>
      <w:r w:rsidRPr="00D33694">
        <w:rPr>
          <w:lang w:val="fr-FR"/>
        </w:rPr>
        <w:t>C. X en fonction de Y</w:t>
      </w:r>
    </w:p>
    <w:p w:rsidR="00D33694" w:rsidRPr="00D33694" w:rsidRDefault="00D33694" w:rsidP="00D33694">
      <w:pPr>
        <w:pStyle w:val="Listepuces"/>
        <w:numPr>
          <w:ilvl w:val="0"/>
          <w:numId w:val="18"/>
        </w:numPr>
        <w:rPr>
          <w:b/>
          <w:lang w:val="fr-FR"/>
        </w:rPr>
      </w:pPr>
      <w:r w:rsidRPr="00D33694">
        <w:rPr>
          <w:lang w:val="fr-FR"/>
        </w:rPr>
        <w:t>D. x en fonction de y</w:t>
      </w:r>
    </w:p>
    <w:p w:rsidR="00D33694" w:rsidRPr="00D33694" w:rsidRDefault="00D33694" w:rsidP="00D33694">
      <w:pPr>
        <w:pStyle w:val="Paragraphedeliste"/>
        <w:numPr>
          <w:ilvl w:val="0"/>
          <w:numId w:val="22"/>
        </w:numPr>
        <w:spacing w:after="120"/>
        <w:rPr>
          <w:b/>
          <w:lang w:val="fr-FR"/>
        </w:rPr>
      </w:pPr>
      <w:r w:rsidRPr="00D33694">
        <w:rPr>
          <w:lang w:val="fr-FR"/>
        </w:rPr>
        <w:br w:type="column"/>
      </w:r>
      <w:r w:rsidRPr="00D33694">
        <w:rPr>
          <w:b/>
          <w:lang w:val="fr-FR"/>
        </w:rPr>
        <w:lastRenderedPageBreak/>
        <w:t>Dans la chaîne de mesure, que représente y ?</w:t>
      </w:r>
    </w:p>
    <w:p w:rsidR="00D33694" w:rsidRPr="00D33694" w:rsidRDefault="00D33694" w:rsidP="00D33694">
      <w:pPr>
        <w:pStyle w:val="Listepuces"/>
        <w:numPr>
          <w:ilvl w:val="0"/>
          <w:numId w:val="18"/>
        </w:numPr>
        <w:rPr>
          <w:lang w:val="fr-FR"/>
        </w:rPr>
      </w:pPr>
      <w:r w:rsidRPr="00D33694">
        <w:rPr>
          <w:lang w:val="fr-FR"/>
        </w:rPr>
        <w:t>A. La grandeur physique mesurée</w:t>
      </w:r>
    </w:p>
    <w:p w:rsidR="00D33694" w:rsidRDefault="00D33694" w:rsidP="00D33694">
      <w:pPr>
        <w:pStyle w:val="Listepuces"/>
        <w:numPr>
          <w:ilvl w:val="0"/>
          <w:numId w:val="18"/>
        </w:numPr>
      </w:pPr>
      <w:r>
        <w:t>B. La valeur numérique affichée</w:t>
      </w:r>
    </w:p>
    <w:p w:rsidR="00D33694" w:rsidRPr="00D33694" w:rsidRDefault="00D33694" w:rsidP="00D33694">
      <w:pPr>
        <w:pStyle w:val="Listepuces"/>
        <w:numPr>
          <w:ilvl w:val="0"/>
          <w:numId w:val="18"/>
        </w:numPr>
        <w:rPr>
          <w:lang w:val="fr-FR"/>
        </w:rPr>
      </w:pPr>
      <w:r w:rsidRPr="00D33694">
        <w:rPr>
          <w:lang w:val="fr-FR"/>
        </w:rPr>
        <w:t>C. Le signal électrique mesuré (avec erreurs)</w:t>
      </w:r>
    </w:p>
    <w:p w:rsidR="00D33694" w:rsidRDefault="00D33694" w:rsidP="00D33694">
      <w:pPr>
        <w:pStyle w:val="Listepuces"/>
        <w:numPr>
          <w:ilvl w:val="0"/>
          <w:numId w:val="18"/>
        </w:numPr>
      </w:pPr>
      <w:r>
        <w:t>D. L’incertitude du capteur</w:t>
      </w:r>
    </w:p>
    <w:p w:rsidR="00D33694" w:rsidRPr="00D33694" w:rsidRDefault="00D33694" w:rsidP="00D33694">
      <w:pPr>
        <w:pStyle w:val="Paragraphedeliste"/>
        <w:numPr>
          <w:ilvl w:val="0"/>
          <w:numId w:val="22"/>
        </w:numPr>
        <w:spacing w:after="120"/>
        <w:rPr>
          <w:b/>
          <w:lang w:val="fr-FR"/>
        </w:rPr>
      </w:pPr>
      <w:r w:rsidRPr="00D33694">
        <w:rPr>
          <w:b/>
          <w:lang w:val="fr-FR"/>
        </w:rPr>
        <w:t xml:space="preserve">Le quantum q d’un CAN 10 bits </w:t>
      </w:r>
      <w:r>
        <w:rPr>
          <w:b/>
          <w:lang w:val="fr-FR"/>
        </w:rPr>
        <w:br/>
      </w:r>
      <w:r w:rsidRPr="00D33694">
        <w:rPr>
          <w:b/>
          <w:lang w:val="fr-FR"/>
        </w:rPr>
        <w:t>avec Vref = 5 V vaut :</w:t>
      </w:r>
    </w:p>
    <w:p w:rsidR="00D33694" w:rsidRPr="00D33694" w:rsidRDefault="00D33694" w:rsidP="00D33694">
      <w:pPr>
        <w:pStyle w:val="Listepuces"/>
        <w:numPr>
          <w:ilvl w:val="0"/>
          <w:numId w:val="18"/>
        </w:numPr>
        <w:rPr>
          <w:lang w:val="fr-FR"/>
        </w:rPr>
      </w:pPr>
      <w:r w:rsidRPr="00D33694">
        <w:rPr>
          <w:lang w:val="fr-FR"/>
        </w:rPr>
        <w:t>A. 0,488 mV</w:t>
      </w:r>
    </w:p>
    <w:p w:rsidR="00D33694" w:rsidRPr="00D33694" w:rsidRDefault="00D33694" w:rsidP="00D33694">
      <w:pPr>
        <w:pStyle w:val="Listepuces"/>
        <w:numPr>
          <w:ilvl w:val="0"/>
          <w:numId w:val="18"/>
        </w:numPr>
        <w:rPr>
          <w:lang w:val="fr-FR"/>
        </w:rPr>
      </w:pPr>
      <w:r w:rsidRPr="00D33694">
        <w:rPr>
          <w:lang w:val="fr-FR"/>
        </w:rPr>
        <w:t>B. 4,88 mV</w:t>
      </w:r>
    </w:p>
    <w:p w:rsidR="00D33694" w:rsidRPr="00D33694" w:rsidRDefault="00D33694" w:rsidP="00D33694">
      <w:pPr>
        <w:pStyle w:val="Listepuces"/>
        <w:numPr>
          <w:ilvl w:val="0"/>
          <w:numId w:val="18"/>
        </w:numPr>
        <w:rPr>
          <w:lang w:val="fr-FR"/>
        </w:rPr>
      </w:pPr>
      <w:r w:rsidRPr="00D33694">
        <w:rPr>
          <w:lang w:val="fr-FR"/>
        </w:rPr>
        <w:t>C. 48,8 mV</w:t>
      </w:r>
    </w:p>
    <w:p w:rsidR="00D33694" w:rsidRPr="00D33694" w:rsidRDefault="00D33694" w:rsidP="00D33694">
      <w:pPr>
        <w:pStyle w:val="Listepuces"/>
        <w:numPr>
          <w:ilvl w:val="0"/>
          <w:numId w:val="18"/>
        </w:numPr>
        <w:rPr>
          <w:lang w:val="fr-FR"/>
        </w:rPr>
      </w:pPr>
      <w:r w:rsidRPr="00D33694">
        <w:rPr>
          <w:lang w:val="fr-FR"/>
        </w:rPr>
        <w:t>D. 0,0488 V</w:t>
      </w:r>
    </w:p>
    <w:p w:rsidR="00D33694" w:rsidRPr="00D33694" w:rsidRDefault="00D33694" w:rsidP="00D33694">
      <w:pPr>
        <w:pStyle w:val="Paragraphedeliste"/>
        <w:numPr>
          <w:ilvl w:val="0"/>
          <w:numId w:val="22"/>
        </w:numPr>
        <w:spacing w:after="120"/>
        <w:rPr>
          <w:b/>
          <w:lang w:val="fr-FR"/>
        </w:rPr>
      </w:pPr>
      <w:r w:rsidRPr="00D33694">
        <w:rPr>
          <w:b/>
          <w:lang w:val="fr-FR"/>
        </w:rPr>
        <w:t>Les erreurs aléatoires se distinguent des erreurs systématiques car :</w:t>
      </w:r>
    </w:p>
    <w:p w:rsidR="00D33694" w:rsidRPr="00D33694" w:rsidRDefault="00D33694" w:rsidP="00D33694">
      <w:pPr>
        <w:pStyle w:val="Listepuces"/>
        <w:numPr>
          <w:ilvl w:val="0"/>
          <w:numId w:val="18"/>
        </w:numPr>
        <w:rPr>
          <w:lang w:val="fr-FR"/>
        </w:rPr>
      </w:pPr>
      <w:r w:rsidRPr="00D33694">
        <w:rPr>
          <w:lang w:val="fr-FR"/>
        </w:rPr>
        <w:t>A. Elles sont constantes dans le temps</w:t>
      </w:r>
    </w:p>
    <w:p w:rsidR="00D33694" w:rsidRPr="00D33694" w:rsidRDefault="00D33694" w:rsidP="00D33694">
      <w:pPr>
        <w:pStyle w:val="Listepuces"/>
        <w:numPr>
          <w:ilvl w:val="0"/>
          <w:numId w:val="18"/>
        </w:numPr>
        <w:rPr>
          <w:lang w:val="fr-FR"/>
        </w:rPr>
      </w:pPr>
      <w:r w:rsidRPr="00D33694">
        <w:rPr>
          <w:lang w:val="fr-FR"/>
        </w:rPr>
        <w:t>B. Elles peuvent être corrigées par étalonnage</w:t>
      </w:r>
    </w:p>
    <w:p w:rsidR="00D33694" w:rsidRPr="00D33694" w:rsidRDefault="00D33694" w:rsidP="00D33694">
      <w:pPr>
        <w:pStyle w:val="Listepuces"/>
        <w:numPr>
          <w:ilvl w:val="0"/>
          <w:numId w:val="18"/>
        </w:numPr>
        <w:rPr>
          <w:lang w:val="fr-FR"/>
        </w:rPr>
      </w:pPr>
      <w:r w:rsidRPr="00D33694">
        <w:rPr>
          <w:lang w:val="fr-FR"/>
        </w:rPr>
        <w:t>C. Elles varient de manière imprévisible d’une mesure à l’autre</w:t>
      </w:r>
    </w:p>
    <w:p w:rsidR="00D33694" w:rsidRPr="00D33694" w:rsidRDefault="00D33694" w:rsidP="00D33694">
      <w:pPr>
        <w:pStyle w:val="Listepuces"/>
        <w:numPr>
          <w:ilvl w:val="0"/>
          <w:numId w:val="18"/>
        </w:numPr>
        <w:rPr>
          <w:lang w:val="fr-FR"/>
        </w:rPr>
      </w:pPr>
      <w:r w:rsidRPr="00D33694">
        <w:rPr>
          <w:lang w:val="fr-FR"/>
        </w:rPr>
        <w:t>D. Elles ne dépendent pas du capteur</w:t>
      </w:r>
    </w:p>
    <w:p w:rsidR="00D33694" w:rsidRPr="00D33694" w:rsidRDefault="00D33694" w:rsidP="00D33694">
      <w:pPr>
        <w:pStyle w:val="Paragraphedeliste"/>
        <w:numPr>
          <w:ilvl w:val="0"/>
          <w:numId w:val="22"/>
        </w:numPr>
        <w:spacing w:after="120"/>
        <w:rPr>
          <w:b/>
          <w:lang w:val="fr-FR"/>
        </w:rPr>
      </w:pPr>
      <w:r w:rsidRPr="00D33694">
        <w:rPr>
          <w:b/>
          <w:lang w:val="fr-FR"/>
        </w:rPr>
        <w:t>Lorsqu’on moyenne 16 mesures indépendantes affectées par un bruit aléatoire, l’incertitude type :</w:t>
      </w:r>
    </w:p>
    <w:p w:rsidR="00D33694" w:rsidRDefault="00D33694" w:rsidP="00D33694">
      <w:pPr>
        <w:pStyle w:val="Listepuces"/>
        <w:numPr>
          <w:ilvl w:val="0"/>
          <w:numId w:val="18"/>
        </w:numPr>
      </w:pPr>
      <w:r>
        <w:t>A. Est multipliée par 16</w:t>
      </w:r>
    </w:p>
    <w:p w:rsidR="00D33694" w:rsidRDefault="00D33694" w:rsidP="00D33694">
      <w:pPr>
        <w:pStyle w:val="Listepuces"/>
        <w:numPr>
          <w:ilvl w:val="0"/>
          <w:numId w:val="18"/>
        </w:numPr>
      </w:pPr>
      <w:r>
        <w:t>B. Est divisée par 4</w:t>
      </w:r>
    </w:p>
    <w:p w:rsidR="00D33694" w:rsidRDefault="00D33694" w:rsidP="00D33694">
      <w:pPr>
        <w:pStyle w:val="Listepuces"/>
        <w:numPr>
          <w:ilvl w:val="0"/>
          <w:numId w:val="18"/>
        </w:numPr>
      </w:pPr>
      <w:r>
        <w:t>C. Est divisée par 16</w:t>
      </w:r>
    </w:p>
    <w:p w:rsidR="00D33694" w:rsidRDefault="00D33694" w:rsidP="00D33694">
      <w:pPr>
        <w:pStyle w:val="Listepuces"/>
        <w:numPr>
          <w:ilvl w:val="0"/>
          <w:numId w:val="18"/>
        </w:numPr>
      </w:pPr>
      <w:r>
        <w:t>D. Ne change pas</w:t>
      </w:r>
    </w:p>
    <w:p w:rsidR="00D33694" w:rsidRPr="00D33694" w:rsidRDefault="00D33694" w:rsidP="00D33694">
      <w:pPr>
        <w:pStyle w:val="Paragraphedeliste"/>
        <w:numPr>
          <w:ilvl w:val="0"/>
          <w:numId w:val="22"/>
        </w:numPr>
        <w:spacing w:after="120"/>
        <w:rPr>
          <w:b/>
          <w:lang w:val="fr-FR"/>
        </w:rPr>
      </w:pPr>
      <w:r w:rsidRPr="00D33694">
        <w:rPr>
          <w:b/>
          <w:lang w:val="fr-FR"/>
        </w:rPr>
        <w:t>L’intérêt d’un CAN comme le HX711 ou l’ADS1115 est :</w:t>
      </w:r>
    </w:p>
    <w:p w:rsidR="00D33694" w:rsidRPr="00D33694" w:rsidRDefault="00D33694" w:rsidP="00D33694">
      <w:pPr>
        <w:pStyle w:val="Listepuces"/>
        <w:numPr>
          <w:ilvl w:val="0"/>
          <w:numId w:val="18"/>
        </w:numPr>
        <w:rPr>
          <w:lang w:val="fr-FR"/>
        </w:rPr>
      </w:pPr>
      <w:r w:rsidRPr="00D33694">
        <w:rPr>
          <w:lang w:val="fr-FR"/>
        </w:rPr>
        <w:t>A. D’augmenter la vitesse d’acquisition</w:t>
      </w:r>
    </w:p>
    <w:p w:rsidR="00D33694" w:rsidRPr="00D33694" w:rsidRDefault="00D33694" w:rsidP="00D33694">
      <w:pPr>
        <w:pStyle w:val="Listepuces"/>
        <w:numPr>
          <w:ilvl w:val="0"/>
          <w:numId w:val="18"/>
        </w:numPr>
        <w:rPr>
          <w:lang w:val="fr-FR"/>
        </w:rPr>
      </w:pPr>
      <w:r w:rsidRPr="00D33694">
        <w:rPr>
          <w:lang w:val="fr-FR"/>
        </w:rPr>
        <w:t>B. De compenser automatiquement l’offset du capteur</w:t>
      </w:r>
    </w:p>
    <w:p w:rsidR="00D33694" w:rsidRPr="00D33694" w:rsidRDefault="00D33694" w:rsidP="00D33694">
      <w:pPr>
        <w:pStyle w:val="Listepuces"/>
        <w:numPr>
          <w:ilvl w:val="0"/>
          <w:numId w:val="18"/>
        </w:numPr>
        <w:rPr>
          <w:lang w:val="fr-FR"/>
        </w:rPr>
      </w:pPr>
      <w:r w:rsidRPr="00D33694">
        <w:rPr>
          <w:lang w:val="fr-FR"/>
        </w:rPr>
        <w:t>C. D’améliorer la résolution pour les signaux faibles grâce à un amplificateur intégré</w:t>
      </w:r>
    </w:p>
    <w:p w:rsidR="00D33694" w:rsidRPr="00D33694" w:rsidRDefault="00D33694" w:rsidP="00D33694">
      <w:pPr>
        <w:pStyle w:val="Listepuces"/>
        <w:numPr>
          <w:ilvl w:val="0"/>
          <w:numId w:val="18"/>
        </w:numPr>
        <w:rPr>
          <w:lang w:val="fr-FR"/>
        </w:rPr>
      </w:pPr>
      <w:r w:rsidRPr="00D33694">
        <w:rPr>
          <w:lang w:val="fr-FR"/>
        </w:rPr>
        <w:t>D. De convertir directement le courant 4–20 mA en numérique</w:t>
      </w:r>
    </w:p>
    <w:sectPr w:rsidR="00D33694" w:rsidRPr="00D33694" w:rsidSect="00D33694">
      <w:type w:val="continuous"/>
      <w:pgSz w:w="12240" w:h="15840"/>
      <w:pgMar w:top="1135" w:right="900" w:bottom="1440" w:left="709"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E49" w:rsidRDefault="00D24E49" w:rsidP="004A4A94">
      <w:pPr>
        <w:spacing w:after="0" w:line="240" w:lineRule="auto"/>
      </w:pPr>
      <w:r>
        <w:separator/>
      </w:r>
    </w:p>
  </w:endnote>
  <w:endnote w:type="continuationSeparator" w:id="0">
    <w:p w:rsidR="00D24E49" w:rsidRDefault="00D24E49" w:rsidP="004A4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A94" w:rsidRPr="004A4A94" w:rsidRDefault="004A4A94" w:rsidP="004A4A94">
    <w:pPr>
      <w:pStyle w:val="Pieddepage"/>
      <w:tabs>
        <w:tab w:val="clear" w:pos="9360"/>
        <w:tab w:val="right" w:pos="10632"/>
      </w:tabs>
      <w:rPr>
        <w:lang w:val="fr-FR"/>
      </w:rPr>
    </w:pPr>
    <w:r w:rsidRPr="004A4A94">
      <w:rPr>
        <w:lang w:val="fr-FR"/>
      </w:rPr>
      <w:t>BTS2</w:t>
    </w:r>
    <w:r>
      <w:rPr>
        <w:lang w:val="fr-FR"/>
      </w:rPr>
      <w:t>M 1ère</w:t>
    </w:r>
    <w:r>
      <w:ptab w:relativeTo="margin" w:alignment="center" w:leader="none"/>
    </w:r>
    <w:r w:rsidRPr="00EE55B7">
      <w:rPr>
        <w:lang w:val="fr-FR"/>
      </w:rPr>
      <w:t>La chaîne de mesure informatisée</w:t>
    </w:r>
    <w:r>
      <w:rPr>
        <w:lang w:val="fr-FR"/>
      </w:rPr>
      <w:t xml:space="preserve"> </w:t>
    </w:r>
    <w:r>
      <w:rPr>
        <w:lang w:val="fr-FR"/>
      </w:rPr>
      <w:tab/>
    </w:r>
    <w:r w:rsidRPr="004A4A94">
      <w:rPr>
        <w:b/>
        <w:lang w:val="fr-FR"/>
      </w:rPr>
      <w:fldChar w:fldCharType="begin"/>
    </w:r>
    <w:r w:rsidRPr="004A4A94">
      <w:rPr>
        <w:b/>
        <w:lang w:val="fr-FR"/>
      </w:rPr>
      <w:instrText>PAGE  \* Arabic  \* MERGEFORMAT</w:instrText>
    </w:r>
    <w:r w:rsidRPr="004A4A94">
      <w:rPr>
        <w:b/>
        <w:lang w:val="fr-FR"/>
      </w:rPr>
      <w:fldChar w:fldCharType="separate"/>
    </w:r>
    <w:r w:rsidR="008A7138">
      <w:rPr>
        <w:b/>
        <w:noProof/>
        <w:lang w:val="fr-FR"/>
      </w:rPr>
      <w:t>7</w:t>
    </w:r>
    <w:r w:rsidRPr="004A4A94">
      <w:rPr>
        <w:b/>
        <w:lang w:val="fr-FR"/>
      </w:rPr>
      <w:fldChar w:fldCharType="end"/>
    </w:r>
    <w:r w:rsidRPr="004A4A94">
      <w:rPr>
        <w:lang w:val="fr-FR"/>
      </w:rPr>
      <w:t xml:space="preserve"> </w:t>
    </w:r>
    <w:r>
      <w:rPr>
        <w:lang w:val="fr-FR"/>
      </w:rPr>
      <w:t>/</w:t>
    </w:r>
    <w:r w:rsidRPr="004A4A94">
      <w:rPr>
        <w:lang w:val="fr-FR"/>
      </w:rPr>
      <w:t xml:space="preserve"> </w:t>
    </w:r>
    <w:r w:rsidRPr="004A4A94">
      <w:rPr>
        <w:b/>
        <w:lang w:val="fr-FR"/>
      </w:rPr>
      <w:fldChar w:fldCharType="begin"/>
    </w:r>
    <w:r w:rsidRPr="004A4A94">
      <w:rPr>
        <w:b/>
        <w:lang w:val="fr-FR"/>
      </w:rPr>
      <w:instrText>NUMPAGES  \* Arabic  \* MERGEFORMAT</w:instrText>
    </w:r>
    <w:r w:rsidRPr="004A4A94">
      <w:rPr>
        <w:b/>
        <w:lang w:val="fr-FR"/>
      </w:rPr>
      <w:fldChar w:fldCharType="separate"/>
    </w:r>
    <w:r w:rsidR="008A7138">
      <w:rPr>
        <w:b/>
        <w:noProof/>
        <w:lang w:val="fr-FR"/>
      </w:rPr>
      <w:t>8</w:t>
    </w:r>
    <w:r w:rsidRPr="004A4A94">
      <w:rPr>
        <w:b/>
        <w:lang w:val="fr-F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E49" w:rsidRDefault="00D24E49" w:rsidP="004A4A94">
      <w:pPr>
        <w:spacing w:after="0" w:line="240" w:lineRule="auto"/>
      </w:pPr>
      <w:r>
        <w:separator/>
      </w:r>
    </w:p>
  </w:footnote>
  <w:footnote w:type="continuationSeparator" w:id="0">
    <w:p w:rsidR="00D24E49" w:rsidRDefault="00D24E49" w:rsidP="004A4A9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nsid w:val="FFFFFF89"/>
    <w:multiLevelType w:val="singleLevel"/>
    <w:tmpl w:val="040C000B"/>
    <w:lvl w:ilvl="0">
      <w:start w:val="1"/>
      <w:numFmt w:val="bullet"/>
      <w:lvlText w:val=""/>
      <w:lvlJc w:val="left"/>
      <w:pPr>
        <w:ind w:left="720" w:hanging="360"/>
      </w:pPr>
      <w:rPr>
        <w:rFonts w:ascii="Wingdings" w:hAnsi="Wingdings" w:hint="default"/>
      </w:rPr>
    </w:lvl>
  </w:abstractNum>
  <w:abstractNum w:abstractNumId="9">
    <w:nsid w:val="062904BE"/>
    <w:multiLevelType w:val="multilevel"/>
    <w:tmpl w:val="1550E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1D0BC8"/>
    <w:multiLevelType w:val="hybridMultilevel"/>
    <w:tmpl w:val="781C3C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44E390F"/>
    <w:multiLevelType w:val="multilevel"/>
    <w:tmpl w:val="4824E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3D794C"/>
    <w:multiLevelType w:val="hybridMultilevel"/>
    <w:tmpl w:val="56AA37A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475260DB"/>
    <w:multiLevelType w:val="multilevel"/>
    <w:tmpl w:val="02827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D1270CF"/>
    <w:multiLevelType w:val="multilevel"/>
    <w:tmpl w:val="09F0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5A90DC8"/>
    <w:multiLevelType w:val="multilevel"/>
    <w:tmpl w:val="E64E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AA444A"/>
    <w:multiLevelType w:val="hybridMultilevel"/>
    <w:tmpl w:val="4092A27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FBF4C03"/>
    <w:multiLevelType w:val="hybridMultilevel"/>
    <w:tmpl w:val="8994848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C743729"/>
    <w:multiLevelType w:val="hybridMultilevel"/>
    <w:tmpl w:val="D1C40B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1"/>
  </w:num>
  <w:num w:numId="11">
    <w:abstractNumId w:val="15"/>
  </w:num>
  <w:num w:numId="12">
    <w:abstractNumId w:val="13"/>
  </w:num>
  <w:num w:numId="13">
    <w:abstractNumId w:val="14"/>
  </w:num>
  <w:num w:numId="14">
    <w:abstractNumId w:val="10"/>
  </w:num>
  <w:num w:numId="15">
    <w:abstractNumId w:val="17"/>
  </w:num>
  <w:num w:numId="16">
    <w:abstractNumId w:val="16"/>
  </w:num>
  <w:num w:numId="17">
    <w:abstractNumId w:val="9"/>
  </w:num>
  <w:num w:numId="18">
    <w:abstractNumId w:val="8"/>
  </w:num>
  <w:num w:numId="19">
    <w:abstractNumId w:val="7"/>
    <w:lvlOverride w:ilvl="0">
      <w:startOverride w:val="1"/>
    </w:lvlOverride>
  </w:num>
  <w:num w:numId="20">
    <w:abstractNumId w:val="8"/>
  </w:num>
  <w:num w:numId="21">
    <w:abstractNumId w:val="18"/>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0854CE"/>
    <w:rsid w:val="00122F12"/>
    <w:rsid w:val="0015074B"/>
    <w:rsid w:val="0017468E"/>
    <w:rsid w:val="001A7D1C"/>
    <w:rsid w:val="00210221"/>
    <w:rsid w:val="002552C3"/>
    <w:rsid w:val="00287895"/>
    <w:rsid w:val="0029639D"/>
    <w:rsid w:val="002A0696"/>
    <w:rsid w:val="00326F90"/>
    <w:rsid w:val="0037241D"/>
    <w:rsid w:val="00395E90"/>
    <w:rsid w:val="0043395E"/>
    <w:rsid w:val="004609FE"/>
    <w:rsid w:val="004A4A94"/>
    <w:rsid w:val="004C4A54"/>
    <w:rsid w:val="005357B6"/>
    <w:rsid w:val="005362B2"/>
    <w:rsid w:val="00551BB5"/>
    <w:rsid w:val="005B3F59"/>
    <w:rsid w:val="00646F7A"/>
    <w:rsid w:val="00671F2D"/>
    <w:rsid w:val="00720B11"/>
    <w:rsid w:val="007D1FBF"/>
    <w:rsid w:val="0082232A"/>
    <w:rsid w:val="00855E13"/>
    <w:rsid w:val="00894893"/>
    <w:rsid w:val="008A7138"/>
    <w:rsid w:val="00932F0D"/>
    <w:rsid w:val="00962749"/>
    <w:rsid w:val="00A04A86"/>
    <w:rsid w:val="00A13EB0"/>
    <w:rsid w:val="00A5301A"/>
    <w:rsid w:val="00AA1D8D"/>
    <w:rsid w:val="00AD6049"/>
    <w:rsid w:val="00B34514"/>
    <w:rsid w:val="00B47730"/>
    <w:rsid w:val="00BA1E71"/>
    <w:rsid w:val="00BA22C4"/>
    <w:rsid w:val="00C3401D"/>
    <w:rsid w:val="00C42F99"/>
    <w:rsid w:val="00CB0664"/>
    <w:rsid w:val="00D24E49"/>
    <w:rsid w:val="00D250AD"/>
    <w:rsid w:val="00D27689"/>
    <w:rsid w:val="00D33694"/>
    <w:rsid w:val="00E71413"/>
    <w:rsid w:val="00EA6541"/>
    <w:rsid w:val="00EB38AF"/>
    <w:rsid w:val="00EE55B7"/>
    <w:rsid w:val="00EF60CC"/>
    <w:rsid w:val="00F50D34"/>
    <w:rsid w:val="00FC693F"/>
    <w:rsid w:val="00FD5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D34"/>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E71413"/>
    <w:pPr>
      <w:keepNext/>
      <w:keepLines/>
      <w:spacing w:before="200" w:after="0"/>
      <w:outlineLvl w:val="2"/>
    </w:pPr>
    <w:rPr>
      <w:rFonts w:asciiTheme="majorHAnsi" w:eastAsiaTheme="majorEastAsia" w:hAnsiTheme="majorHAnsi" w:cstheme="majorBidi"/>
      <w:b/>
      <w:bCs/>
      <w:color w:val="4F81BD" w:themeColor="accent1"/>
      <w:lang w:val="fr-FR"/>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E71413"/>
    <w:rPr>
      <w:rFonts w:asciiTheme="majorHAnsi" w:eastAsiaTheme="majorEastAsia" w:hAnsiTheme="majorHAnsi" w:cstheme="majorBidi"/>
      <w:b/>
      <w:bCs/>
      <w:color w:val="4F81BD" w:themeColor="accent1"/>
      <w:lang w:val="fr-FR"/>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Emphaseple">
    <w:name w:val="Subtle Emphasis"/>
    <w:basedOn w:val="Policepardfaut"/>
    <w:uiPriority w:val="19"/>
    <w:qFormat/>
    <w:rsid w:val="00FC693F"/>
    <w:rPr>
      <w:i/>
      <w:iCs/>
      <w:color w:val="808080" w:themeColor="text1" w:themeTint="7F"/>
    </w:rPr>
  </w:style>
  <w:style w:type="character" w:styleId="Emphaseintense">
    <w:name w:val="Intense Emphasis"/>
    <w:basedOn w:val="Policepardfaut"/>
    <w:uiPriority w:val="21"/>
    <w:qFormat/>
    <w:rsid w:val="00FC693F"/>
    <w:rPr>
      <w:b/>
      <w:bCs/>
      <w:i/>
      <w:iCs/>
      <w:color w:val="4F81BD" w:themeColor="accent1"/>
    </w:rPr>
  </w:style>
  <w:style w:type="character" w:styleId="Rfrencepl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extedebulles">
    <w:name w:val="Balloon Text"/>
    <w:basedOn w:val="Normal"/>
    <w:link w:val="TextedebullesCar"/>
    <w:uiPriority w:val="99"/>
    <w:semiHidden/>
    <w:unhideWhenUsed/>
    <w:rsid w:val="00EA654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6541"/>
    <w:rPr>
      <w:rFonts w:ascii="Tahoma" w:hAnsi="Tahoma" w:cs="Tahoma"/>
      <w:sz w:val="16"/>
      <w:szCs w:val="16"/>
    </w:rPr>
  </w:style>
  <w:style w:type="paragraph" w:styleId="NormalWeb">
    <w:name w:val="Normal (Web)"/>
    <w:basedOn w:val="Normal"/>
    <w:uiPriority w:val="99"/>
    <w:unhideWhenUsed/>
    <w:rsid w:val="00F50D34"/>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Textedelespacerserv">
    <w:name w:val="Placeholder Text"/>
    <w:basedOn w:val="Policepardfaut"/>
    <w:uiPriority w:val="99"/>
    <w:semiHidden/>
    <w:rsid w:val="00F50D34"/>
    <w:rPr>
      <w:color w:val="808080"/>
    </w:rPr>
  </w:style>
  <w:style w:type="character" w:customStyle="1" w:styleId="katex-mathml">
    <w:name w:val="katex-mathml"/>
    <w:basedOn w:val="Policepardfaut"/>
    <w:rsid w:val="002552C3"/>
  </w:style>
  <w:style w:type="character" w:customStyle="1" w:styleId="mord">
    <w:name w:val="mord"/>
    <w:basedOn w:val="Policepardfaut"/>
    <w:rsid w:val="002552C3"/>
  </w:style>
  <w:style w:type="character" w:customStyle="1" w:styleId="mrel">
    <w:name w:val="mrel"/>
    <w:basedOn w:val="Policepardfaut"/>
    <w:rsid w:val="002552C3"/>
  </w:style>
  <w:style w:type="character" w:customStyle="1" w:styleId="mopen">
    <w:name w:val="mopen"/>
    <w:basedOn w:val="Policepardfaut"/>
    <w:rsid w:val="002552C3"/>
  </w:style>
  <w:style w:type="character" w:customStyle="1" w:styleId="mclose">
    <w:name w:val="mclose"/>
    <w:basedOn w:val="Policepardfaut"/>
    <w:rsid w:val="002552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D34"/>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E71413"/>
    <w:pPr>
      <w:keepNext/>
      <w:keepLines/>
      <w:spacing w:before="200" w:after="0"/>
      <w:outlineLvl w:val="2"/>
    </w:pPr>
    <w:rPr>
      <w:rFonts w:asciiTheme="majorHAnsi" w:eastAsiaTheme="majorEastAsia" w:hAnsiTheme="majorHAnsi" w:cstheme="majorBidi"/>
      <w:b/>
      <w:bCs/>
      <w:color w:val="4F81BD" w:themeColor="accent1"/>
      <w:lang w:val="fr-FR"/>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E71413"/>
    <w:rPr>
      <w:rFonts w:asciiTheme="majorHAnsi" w:eastAsiaTheme="majorEastAsia" w:hAnsiTheme="majorHAnsi" w:cstheme="majorBidi"/>
      <w:b/>
      <w:bCs/>
      <w:color w:val="4F81BD" w:themeColor="accent1"/>
      <w:lang w:val="fr-FR"/>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Emphaseple">
    <w:name w:val="Subtle Emphasis"/>
    <w:basedOn w:val="Policepardfaut"/>
    <w:uiPriority w:val="19"/>
    <w:qFormat/>
    <w:rsid w:val="00FC693F"/>
    <w:rPr>
      <w:i/>
      <w:iCs/>
      <w:color w:val="808080" w:themeColor="text1" w:themeTint="7F"/>
    </w:rPr>
  </w:style>
  <w:style w:type="character" w:styleId="Emphaseintense">
    <w:name w:val="Intense Emphasis"/>
    <w:basedOn w:val="Policepardfaut"/>
    <w:uiPriority w:val="21"/>
    <w:qFormat/>
    <w:rsid w:val="00FC693F"/>
    <w:rPr>
      <w:b/>
      <w:bCs/>
      <w:i/>
      <w:iCs/>
      <w:color w:val="4F81BD" w:themeColor="accent1"/>
    </w:rPr>
  </w:style>
  <w:style w:type="character" w:styleId="Rfrencepl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extedebulles">
    <w:name w:val="Balloon Text"/>
    <w:basedOn w:val="Normal"/>
    <w:link w:val="TextedebullesCar"/>
    <w:uiPriority w:val="99"/>
    <w:semiHidden/>
    <w:unhideWhenUsed/>
    <w:rsid w:val="00EA654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6541"/>
    <w:rPr>
      <w:rFonts w:ascii="Tahoma" w:hAnsi="Tahoma" w:cs="Tahoma"/>
      <w:sz w:val="16"/>
      <w:szCs w:val="16"/>
    </w:rPr>
  </w:style>
  <w:style w:type="paragraph" w:styleId="NormalWeb">
    <w:name w:val="Normal (Web)"/>
    <w:basedOn w:val="Normal"/>
    <w:uiPriority w:val="99"/>
    <w:unhideWhenUsed/>
    <w:rsid w:val="00F50D34"/>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Textedelespacerserv">
    <w:name w:val="Placeholder Text"/>
    <w:basedOn w:val="Policepardfaut"/>
    <w:uiPriority w:val="99"/>
    <w:semiHidden/>
    <w:rsid w:val="00F50D34"/>
    <w:rPr>
      <w:color w:val="808080"/>
    </w:rPr>
  </w:style>
  <w:style w:type="character" w:customStyle="1" w:styleId="katex-mathml">
    <w:name w:val="katex-mathml"/>
    <w:basedOn w:val="Policepardfaut"/>
    <w:rsid w:val="002552C3"/>
  </w:style>
  <w:style w:type="character" w:customStyle="1" w:styleId="mord">
    <w:name w:val="mord"/>
    <w:basedOn w:val="Policepardfaut"/>
    <w:rsid w:val="002552C3"/>
  </w:style>
  <w:style w:type="character" w:customStyle="1" w:styleId="mrel">
    <w:name w:val="mrel"/>
    <w:basedOn w:val="Policepardfaut"/>
    <w:rsid w:val="002552C3"/>
  </w:style>
  <w:style w:type="character" w:customStyle="1" w:styleId="mopen">
    <w:name w:val="mopen"/>
    <w:basedOn w:val="Policepardfaut"/>
    <w:rsid w:val="002552C3"/>
  </w:style>
  <w:style w:type="character" w:customStyle="1" w:styleId="mclose">
    <w:name w:val="mclose"/>
    <w:basedOn w:val="Policepardfaut"/>
    <w:rsid w:val="002552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348913">
      <w:bodyDiv w:val="1"/>
      <w:marLeft w:val="0"/>
      <w:marRight w:val="0"/>
      <w:marTop w:val="0"/>
      <w:marBottom w:val="0"/>
      <w:divBdr>
        <w:top w:val="none" w:sz="0" w:space="0" w:color="auto"/>
        <w:left w:val="none" w:sz="0" w:space="0" w:color="auto"/>
        <w:bottom w:val="none" w:sz="0" w:space="0" w:color="auto"/>
        <w:right w:val="none" w:sz="0" w:space="0" w:color="auto"/>
      </w:divBdr>
    </w:div>
    <w:div w:id="737241560">
      <w:bodyDiv w:val="1"/>
      <w:marLeft w:val="0"/>
      <w:marRight w:val="0"/>
      <w:marTop w:val="0"/>
      <w:marBottom w:val="0"/>
      <w:divBdr>
        <w:top w:val="none" w:sz="0" w:space="0" w:color="auto"/>
        <w:left w:val="none" w:sz="0" w:space="0" w:color="auto"/>
        <w:bottom w:val="none" w:sz="0" w:space="0" w:color="auto"/>
        <w:right w:val="none" w:sz="0" w:space="0" w:color="auto"/>
      </w:divBdr>
    </w:div>
    <w:div w:id="1126701011">
      <w:bodyDiv w:val="1"/>
      <w:marLeft w:val="0"/>
      <w:marRight w:val="0"/>
      <w:marTop w:val="0"/>
      <w:marBottom w:val="0"/>
      <w:divBdr>
        <w:top w:val="none" w:sz="0" w:space="0" w:color="auto"/>
        <w:left w:val="none" w:sz="0" w:space="0" w:color="auto"/>
        <w:bottom w:val="none" w:sz="0" w:space="0" w:color="auto"/>
        <w:right w:val="none" w:sz="0" w:space="0" w:color="auto"/>
      </w:divBdr>
    </w:div>
    <w:div w:id="1129208110">
      <w:bodyDiv w:val="1"/>
      <w:marLeft w:val="0"/>
      <w:marRight w:val="0"/>
      <w:marTop w:val="0"/>
      <w:marBottom w:val="0"/>
      <w:divBdr>
        <w:top w:val="none" w:sz="0" w:space="0" w:color="auto"/>
        <w:left w:val="none" w:sz="0" w:space="0" w:color="auto"/>
        <w:bottom w:val="none" w:sz="0" w:space="0" w:color="auto"/>
        <w:right w:val="none" w:sz="0" w:space="0" w:color="auto"/>
      </w:divBdr>
    </w:div>
    <w:div w:id="1148866609">
      <w:bodyDiv w:val="1"/>
      <w:marLeft w:val="0"/>
      <w:marRight w:val="0"/>
      <w:marTop w:val="0"/>
      <w:marBottom w:val="0"/>
      <w:divBdr>
        <w:top w:val="none" w:sz="0" w:space="0" w:color="auto"/>
        <w:left w:val="none" w:sz="0" w:space="0" w:color="auto"/>
        <w:bottom w:val="none" w:sz="0" w:space="0" w:color="auto"/>
        <w:right w:val="none" w:sz="0" w:space="0" w:color="auto"/>
      </w:divBdr>
    </w:div>
    <w:div w:id="1190681078">
      <w:bodyDiv w:val="1"/>
      <w:marLeft w:val="0"/>
      <w:marRight w:val="0"/>
      <w:marTop w:val="0"/>
      <w:marBottom w:val="0"/>
      <w:divBdr>
        <w:top w:val="none" w:sz="0" w:space="0" w:color="auto"/>
        <w:left w:val="none" w:sz="0" w:space="0" w:color="auto"/>
        <w:bottom w:val="none" w:sz="0" w:space="0" w:color="auto"/>
        <w:right w:val="none" w:sz="0" w:space="0" w:color="auto"/>
      </w:divBdr>
    </w:div>
    <w:div w:id="1336423305">
      <w:bodyDiv w:val="1"/>
      <w:marLeft w:val="0"/>
      <w:marRight w:val="0"/>
      <w:marTop w:val="0"/>
      <w:marBottom w:val="0"/>
      <w:divBdr>
        <w:top w:val="none" w:sz="0" w:space="0" w:color="auto"/>
        <w:left w:val="none" w:sz="0" w:space="0" w:color="auto"/>
        <w:bottom w:val="none" w:sz="0" w:space="0" w:color="auto"/>
        <w:right w:val="none" w:sz="0" w:space="0" w:color="auto"/>
      </w:divBdr>
    </w:div>
    <w:div w:id="1517423939">
      <w:bodyDiv w:val="1"/>
      <w:marLeft w:val="0"/>
      <w:marRight w:val="0"/>
      <w:marTop w:val="0"/>
      <w:marBottom w:val="0"/>
      <w:divBdr>
        <w:top w:val="none" w:sz="0" w:space="0" w:color="auto"/>
        <w:left w:val="none" w:sz="0" w:space="0" w:color="auto"/>
        <w:bottom w:val="none" w:sz="0" w:space="0" w:color="auto"/>
        <w:right w:val="none" w:sz="0" w:space="0" w:color="auto"/>
      </w:divBdr>
    </w:div>
    <w:div w:id="1622422393">
      <w:bodyDiv w:val="1"/>
      <w:marLeft w:val="0"/>
      <w:marRight w:val="0"/>
      <w:marTop w:val="0"/>
      <w:marBottom w:val="0"/>
      <w:divBdr>
        <w:top w:val="none" w:sz="0" w:space="0" w:color="auto"/>
        <w:left w:val="none" w:sz="0" w:space="0" w:color="auto"/>
        <w:bottom w:val="none" w:sz="0" w:space="0" w:color="auto"/>
        <w:right w:val="none" w:sz="0" w:space="0" w:color="auto"/>
      </w:divBdr>
    </w:div>
    <w:div w:id="2039353994">
      <w:bodyDiv w:val="1"/>
      <w:marLeft w:val="0"/>
      <w:marRight w:val="0"/>
      <w:marTop w:val="0"/>
      <w:marBottom w:val="0"/>
      <w:divBdr>
        <w:top w:val="none" w:sz="0" w:space="0" w:color="auto"/>
        <w:left w:val="none" w:sz="0" w:space="0" w:color="auto"/>
        <w:bottom w:val="none" w:sz="0" w:space="0" w:color="auto"/>
        <w:right w:val="none" w:sz="0" w:space="0" w:color="auto"/>
      </w:divBdr>
    </w:div>
    <w:div w:id="20651315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B25C6-53D1-41AB-9FA7-EFD84F98A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TotalTime>
  <Pages>8</Pages>
  <Words>2171</Words>
  <Characters>11941</Characters>
  <Application>Microsoft Office Word</Application>
  <DocSecurity>0</DocSecurity>
  <Lines>99</Lines>
  <Paragraphs>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14084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Gregory P</cp:lastModifiedBy>
  <cp:revision>37</cp:revision>
  <dcterms:created xsi:type="dcterms:W3CDTF">2013-12-23T23:15:00Z</dcterms:created>
  <dcterms:modified xsi:type="dcterms:W3CDTF">2025-10-26T15:04:00Z</dcterms:modified>
  <cp:category/>
</cp:coreProperties>
</file>